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32"/>
        </w:rPr>
        <w:t>“家庭关系服务”试点指标目标清单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32"/>
        </w:rPr>
      </w:pPr>
    </w:p>
    <w:tbl>
      <w:tblPr>
        <w:tblStyle w:val="5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575"/>
        <w:gridCol w:w="1390"/>
        <w:gridCol w:w="1275"/>
        <w:gridCol w:w="1134"/>
        <w:gridCol w:w="1134"/>
        <w:gridCol w:w="1502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2022年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实际值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目标值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目标值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目标值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统计频率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家庭关系组件调用量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500万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场景调用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组件次数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户籍人口覆盖率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户籍人口家庭关系数据库完善程度，家庭关系数据库中户籍人口数量/全市户籍人口数量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户籍人口数据精准性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户籍人口在办理过程中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无差错的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办件数量/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办理事项总办件量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应用场景数量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应用在政务服务，生活服务和治理服务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场景数量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家庭画像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人群覆盖率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以家庭关系为依托形成的家庭画像数量/全市家庭数量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群众满意度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支撑的公共服务事项好评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支撑的公共服务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理论制度成果数量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家庭关系相关的标准规范、制度文件、省级（含）以上报刊杂志刊登文章或省级以上领导批示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00634279"/>
    <w:rsid w:val="006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2023-07-31T03:23:00Z</dcterms:created>
  <dc:creator>龚秀娟</dc:creator>
  <cp:lastModifiedBy>龚秀娟</cp:lastModifiedBy>
  <dcterms:modified xsi:type="dcterms:W3CDTF">2023-07-31T03:24:12Z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B529DC7D1BDF4B11A4C465DF082BF4DD_11</vt:lpwstr>
  </property>
</Properties>
</file>