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/>
          <w:spacing w:val="20"/>
          <w:sz w:val="44"/>
          <w:szCs w:val="44"/>
        </w:rPr>
        <w:t>吨排污权纳税额指标评价计算办法</w:t>
      </w:r>
    </w:p>
    <w:p>
      <w:pPr>
        <w:spacing w:line="590" w:lineRule="exact"/>
        <w:ind w:firstLine="616" w:firstLineChars="200"/>
        <w:rPr>
          <w:rFonts w:hint="eastAsia" w:eastAsia="仿宋_GB2312"/>
          <w:snapToGrid w:val="0"/>
          <w:spacing w:val="-6"/>
          <w:kern w:val="0"/>
          <w:sz w:val="32"/>
          <w:szCs w:val="32"/>
        </w:rPr>
      </w:pPr>
    </w:p>
    <w:p>
      <w:pPr>
        <w:spacing w:line="590" w:lineRule="exact"/>
        <w:ind w:firstLine="616" w:firstLineChars="200"/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>一、指标计算方法</w:t>
      </w:r>
    </w:p>
    <w:p>
      <w:pPr>
        <w:spacing w:line="590" w:lineRule="exact"/>
        <w:ind w:firstLine="616" w:firstLineChars="200"/>
        <w:rPr>
          <w:rFonts w:eastAsia="黑体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吨排污权纳税额指标得</w:t>
      </w:r>
      <w:r>
        <w:rPr>
          <w:rFonts w:ascii="仿宋_GB2312" w:eastAsia="仿宋_GB2312"/>
          <w:spacing w:val="-6"/>
          <w:sz w:val="32"/>
          <w:szCs w:val="32"/>
        </w:rPr>
        <w:t>分</w:t>
      </w:r>
      <w:r>
        <w:rPr>
          <w:rFonts w:hint="eastAsia" w:ascii="仿宋_GB2312" w:eastAsia="仿宋_GB2312"/>
          <w:spacing w:val="-6"/>
          <w:sz w:val="32"/>
          <w:szCs w:val="32"/>
        </w:rPr>
        <w:t>＝</w:t>
      </w:r>
      <w:r>
        <w:rPr>
          <w:rFonts w:eastAsia="仿宋_GB2312"/>
          <w:spacing w:val="-6"/>
          <w:sz w:val="32"/>
          <w:szCs w:val="32"/>
        </w:rPr>
        <w:t>基本</w:t>
      </w:r>
      <w:r>
        <w:rPr>
          <w:rFonts w:ascii="仿宋_GB2312" w:eastAsia="仿宋_GB2312"/>
          <w:spacing w:val="-6"/>
          <w:sz w:val="32"/>
          <w:szCs w:val="32"/>
        </w:rPr>
        <w:t>分</w:t>
      </w:r>
      <w:r>
        <w:rPr>
          <w:rFonts w:hint="eastAsia" w:ascii="仿宋_GB2312" w:eastAsia="仿宋_GB2312"/>
          <w:spacing w:val="-6"/>
          <w:sz w:val="32"/>
          <w:szCs w:val="32"/>
        </w:rPr>
        <w:t>－</w:t>
      </w:r>
      <w:r>
        <w:rPr>
          <w:rFonts w:eastAsia="仿宋_GB2312"/>
          <w:spacing w:val="-6"/>
          <w:sz w:val="32"/>
          <w:szCs w:val="32"/>
        </w:rPr>
        <w:t>扣分</w:t>
      </w:r>
    </w:p>
    <w:p>
      <w:pPr>
        <w:spacing w:line="590" w:lineRule="exact"/>
        <w:ind w:firstLine="616" w:firstLineChars="200"/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>二、指标说明</w:t>
      </w:r>
    </w:p>
    <w:p>
      <w:pPr>
        <w:spacing w:line="590" w:lineRule="exact"/>
        <w:ind w:firstLine="616" w:firstLineChars="200"/>
        <w:rPr>
          <w:rFonts w:eastAsia="楷体_GB2312"/>
          <w:bCs/>
          <w:spacing w:val="-6"/>
          <w:sz w:val="32"/>
          <w:szCs w:val="32"/>
        </w:rPr>
      </w:pPr>
      <w:r>
        <w:rPr>
          <w:rFonts w:eastAsia="楷体_GB2312"/>
          <w:bCs/>
          <w:spacing w:val="-6"/>
          <w:sz w:val="32"/>
          <w:szCs w:val="32"/>
        </w:rPr>
        <w:t>（一）基本分</w:t>
      </w:r>
    </w:p>
    <w:p>
      <w:pPr>
        <w:spacing w:line="590" w:lineRule="exact"/>
        <w:ind w:firstLine="616" w:firstLineChars="200"/>
        <w:rPr>
          <w:rFonts w:eastAsia="黑体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根据上年吨排污权纳税额，对配套印染、专业印染、电镀三个重点污染行业和其他涉水（包括既涉水又涉气）污染企业、仅涉气企业共五个类别分别排名，同类别内排名按从高到低20%、50%、20%、10%企业数赋分，基本分分别为10分、9分、8分、7分。</w:t>
      </w:r>
    </w:p>
    <w:p>
      <w:pPr>
        <w:spacing w:line="590" w:lineRule="exact"/>
        <w:ind w:firstLine="616" w:firstLineChars="200"/>
        <w:rPr>
          <w:rFonts w:hint="eastAsia" w:eastAsia="仿宋_GB2312"/>
          <w:spacing w:val="-6"/>
          <w:position w:val="-26"/>
          <w:sz w:val="32"/>
          <w:szCs w:val="32"/>
        </w:rPr>
      </w:pPr>
      <w:bookmarkStart w:id="0" w:name="_GoBack"/>
      <w:r>
        <w:rPr>
          <w:rFonts w:eastAsia="仿宋_GB2312"/>
          <w:spacing w:val="-6"/>
          <w:position w:val="-26"/>
          <w:sz w:val="32"/>
          <w:szCs w:val="32"/>
        </w:rPr>
        <w:pict>
          <v:shape id="Object 2" o:spid="_x0000_s1026" o:spt="75" type="#_x0000_t75" style="position:absolute;left:0pt;margin-left:-18pt;margin-top:49.1pt;height:28.4pt;width:495p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square"/>
          </v:shape>
          <o:OLEObject Type="Embed" ProgID="" ShapeID="Object 2" DrawAspect="Content" ObjectID="_1468075725" r:id="rId4">
            <o:LockedField>false</o:LockedField>
          </o:OLEObject>
        </w:pict>
      </w:r>
      <w:bookmarkEnd w:id="0"/>
      <w:r>
        <w:rPr>
          <w:rFonts w:eastAsia="仿宋_GB2312"/>
          <w:spacing w:val="-6"/>
          <w:sz w:val="32"/>
          <w:szCs w:val="32"/>
        </w:rPr>
        <w:t>吨排污权纳税额</w:t>
      </w:r>
      <w:r>
        <w:rPr>
          <w:rFonts w:hint="eastAsia" w:ascii="仿宋_GB2312" w:eastAsia="仿宋_GB2312"/>
          <w:spacing w:val="-6"/>
          <w:sz w:val="32"/>
          <w:szCs w:val="32"/>
        </w:rPr>
        <w:t>＝</w:t>
      </w:r>
    </w:p>
    <w:p>
      <w:pPr>
        <w:spacing w:line="590" w:lineRule="exact"/>
        <w:ind w:firstLine="616" w:firstLineChars="200"/>
        <w:rPr>
          <w:rFonts w:eastAsia="仿宋_GB2312"/>
          <w:spacing w:val="-6"/>
          <w:position w:val="-26"/>
          <w:sz w:val="32"/>
          <w:szCs w:val="32"/>
          <w:highlight w:val="yellow"/>
        </w:rPr>
      </w:pPr>
      <w:r>
        <w:rPr>
          <w:rFonts w:eastAsia="仿宋_GB2312"/>
          <w:spacing w:val="-6"/>
          <w:sz w:val="32"/>
          <w:szCs w:val="32"/>
        </w:rPr>
        <w:t>非污染企业的基本分为10分。</w:t>
      </w:r>
    </w:p>
    <w:p>
      <w:pPr>
        <w:spacing w:line="590" w:lineRule="exact"/>
        <w:ind w:firstLine="616" w:firstLineChars="200"/>
        <w:rPr>
          <w:rFonts w:eastAsia="楷体_GB2312"/>
          <w:spacing w:val="-6"/>
          <w:sz w:val="32"/>
          <w:szCs w:val="32"/>
        </w:rPr>
      </w:pPr>
      <w:r>
        <w:rPr>
          <w:rFonts w:eastAsia="楷体_GB2312"/>
          <w:bCs/>
          <w:spacing w:val="-6"/>
          <w:sz w:val="32"/>
          <w:szCs w:val="32"/>
        </w:rPr>
        <w:t>（二）扣分项</w:t>
      </w:r>
    </w:p>
    <w:p>
      <w:pPr>
        <w:spacing w:line="590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1</w:t>
      </w:r>
      <w:r>
        <w:rPr>
          <w:rFonts w:hint="eastAsia" w:ascii="仿宋_GB2312" w:eastAsia="仿宋_GB2312"/>
          <w:spacing w:val="-6"/>
          <w:sz w:val="32"/>
          <w:szCs w:val="32"/>
        </w:rPr>
        <w:t>.</w:t>
      </w:r>
      <w:r>
        <w:rPr>
          <w:rFonts w:eastAsia="仿宋_GB2312"/>
          <w:spacing w:val="-6"/>
          <w:sz w:val="32"/>
          <w:szCs w:val="32"/>
        </w:rPr>
        <w:t>当年环境违法行为处罚一次扣0.5分；</w:t>
      </w:r>
    </w:p>
    <w:p>
      <w:pPr>
        <w:spacing w:line="590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2</w:t>
      </w:r>
      <w:r>
        <w:rPr>
          <w:rFonts w:hint="eastAsia" w:ascii="仿宋_GB2312" w:eastAsia="仿宋_GB2312"/>
          <w:spacing w:val="-6"/>
          <w:sz w:val="32"/>
          <w:szCs w:val="32"/>
        </w:rPr>
        <w:t>.</w:t>
      </w:r>
      <w:r>
        <w:rPr>
          <w:rFonts w:eastAsia="仿宋_GB2312"/>
          <w:spacing w:val="-6"/>
          <w:sz w:val="32"/>
          <w:szCs w:val="32"/>
        </w:rPr>
        <w:t>当年有恶意偷排行为一次扣1分；</w:t>
      </w:r>
    </w:p>
    <w:p>
      <w:pPr>
        <w:spacing w:line="590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3</w:t>
      </w:r>
      <w:r>
        <w:rPr>
          <w:rFonts w:hint="eastAsia" w:ascii="仿宋_GB2312" w:eastAsia="仿宋_GB2312"/>
          <w:spacing w:val="-6"/>
          <w:sz w:val="32"/>
          <w:szCs w:val="32"/>
        </w:rPr>
        <w:t>.</w:t>
      </w:r>
      <w:r>
        <w:rPr>
          <w:rFonts w:eastAsia="仿宋_GB2312"/>
          <w:spacing w:val="-6"/>
          <w:sz w:val="32"/>
          <w:szCs w:val="32"/>
        </w:rPr>
        <w:t>当年有环保涉刑事案件一次扣2分；</w:t>
      </w:r>
    </w:p>
    <w:p>
      <w:pPr>
        <w:spacing w:line="590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4</w:t>
      </w:r>
      <w:r>
        <w:rPr>
          <w:rFonts w:hint="eastAsia" w:ascii="仿宋_GB2312" w:eastAsia="仿宋_GB2312"/>
          <w:spacing w:val="-6"/>
          <w:sz w:val="32"/>
          <w:szCs w:val="32"/>
        </w:rPr>
        <w:t>.</w:t>
      </w:r>
      <w:r>
        <w:rPr>
          <w:rFonts w:eastAsia="仿宋_GB2312"/>
          <w:spacing w:val="-6"/>
          <w:sz w:val="32"/>
          <w:szCs w:val="32"/>
        </w:rPr>
        <w:t>同一违法行为符合多项扣分条件的，按最高分值扣分。</w:t>
      </w:r>
    </w:p>
    <w:p>
      <w:r>
        <w:rPr>
          <w:rFonts w:eastAsia="仿宋_GB2312"/>
          <w:snapToGrid w:val="0"/>
          <w:spacing w:val="-6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44DD5203"/>
    <w:rsid w:val="44D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2022-06-02T07:17:00Z</dcterms:created>
  <dc:creator>龚秀娟</dc:creator>
  <cp:lastModifiedBy>龚秀娟</cp:lastModifiedBy>
  <dcterms:modified xsi:type="dcterms:W3CDTF">2022-06-02T07:17:59Z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B12162DAA2B7430193BD3103484FA669</vt:lpwstr>
  </property>
</Properties>
</file>