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305" w:type="dxa"/>
        <w:tblInd w:w="-8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60"/>
        <w:gridCol w:w="5818"/>
        <w:gridCol w:w="2387"/>
        <w:gridCol w:w="1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2" w:hRule="atLeast"/>
        </w:trPr>
        <w:tc>
          <w:tcPr>
            <w:tcW w:w="1030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附件2</w:t>
            </w:r>
          </w:p>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义乌市住房和城乡建设局决定废止的规范性文件目录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8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文件标题</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文件字号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清理结论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关于实行建设工程专职交易员制度的通知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义建局〔2003〕57号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关于印发《义乌市市政工程安全等级评定办法》的通知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义建局〔2003〕95号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关于进一步做好房地产经纪机备案工作的通知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义建局〔2004〕58号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关于下发《义乌市区廉租房实物配租实施细则》的通知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义建局〔2005〕16号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义乌市建设局关于进一步规范房地产开发项目交付管理工作的通知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义建局〔2006〕143号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关于加强施工现场混凝土试块管理的通知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义建局〔2006〕147号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关于印发《义乌市建筑安全文明施工标准化工地评审办法》的通知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义建局〔2006〕215号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关于印发《义乌市建设工程施工企业资质动态监督检查实施细则》的通知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义建局〔2007〕120号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义乌市房地产开发项目竣工交付备案工作实施细则</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义建局〔2007〕23号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关于印发《义乌市城市道路地下综合管线工程建设实施细则》的通知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义建局〔2007〕33号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关于加强施工现场文明施工管理的通知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义建局〔2007〕67号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关于贯彻执行《浙江省建造师执业资格注册实施办法（试行）》的通知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义建局〔2007〕68号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关于印发《义乌市住宅区物业移交验收接管实施细则》的通知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义建局〔2007〕74号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关于印发《义乌市市政工程质量管理的若干标准》的通知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义建局〔2008〕11号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关于明确城市绿化补偿费收费标准的通知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义建局〔2008〕160号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关于印发《义乌市廉租住房实物配租实施细则》的通知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义建局〔2008〕162号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关于预拌商品混凝土质量监管的若干意见（暂行）</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义建局〔2008〕167号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关于进一步加强前期物业管理服务招标投标管理工作的通知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义建局〔2008〕37号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关于进一步规范建筑工程施工管理的通知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义建局〔2008〕5号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《关于贯彻落实&lt;浙江省物业专项维修资金管理办法&gt;、&lt;浙江省住宅物业保修金管理办法&gt;的通知》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义建局〔2008〕35号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关于印发《义乌市底层店招设计制作技术要求》的通知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义建局〔2008〕60号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关于印发《义乌市建筑工程安全文明施工标准化工地挂牌动态考核办法》的通知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义建局〔2008〕71号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关于印发《义乌市市政工程安全文明施工标准化工地评审办法》的通知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义建局〔2009〕177号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关于开展房地产开发项目抵押登记工作的通知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义建局〔2009〕2号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关于印发《义乌市物业管理检查考核实施办法》（试行）的通知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义建局〔2009〕51号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关于印发《义乌市建设行业生产经营单位安全生产主体责任暂行规定》的通知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义建局〔2010〕113号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8"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关于印发《义乌市商品房预售资金监管实施细则》的通知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义建局〔2010〕277号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关于重新印发《义乌市底层店招设计制作技术要求》的通知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义建局〔2010〕37号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关于加强建设工程混凝土质量管理的通知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义建局〔2010〕80号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关于印发《建设工程危险性较大的分部分项工程安全专项施工方案论证专家资格审查管理办法》的通知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义建局〔2010〕81号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关于印发《义乌市公共租赁住房管理实施细则》的通知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义建局〔2011〕16号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关于下发《义乌市预拌混凝土企业动态考核管理办法（试行）》的通知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义建局〔2011〕236号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关于进一步加强管道天然气工程建设管理的通知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义建局〔2011〕26号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关于落实市政府《关于进一步贯彻落实房地产市场调控政策的实施意见》的通知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义建局〔2011〕67号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关于进一步加强建筑市场管理的通知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义建局〔2013〕185号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关于进一步加强外地进义企业管理的通知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义建局〔2013〕242号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37</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义乌市房屋分割实施办法</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义建局〔2013〕272号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关于加强房地产经纪机构备案工作的通知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义建局〔2013〕7号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关于规范建设工程竣工验收备案工作的意见</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义建局〔2014）127号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关于进一步加强建设工程文明施工管理的通知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义建局〔2014〕124号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关于进一步加强建设工程安全生产工作的通知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义建局〔2014〕125号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《义乌市物业服务业信用档案管理实施细则》、《物业管理项目经理（主任）备案考核管理细则》</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义建局〔2014〕79号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43</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关于印发《义乌市2016年度公共租赁住房保障管理实施细则》的通知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义建局〔2016〕33号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44</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关于规范房地产经纪机构备案工作的意见</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义建局〔2016〕91号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45</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关于建设工程招投标中应用建筑市场诚信评价信誉分的指导意见（试行）</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义城管委〔2016〕26号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关于印发《义乌市2017年度公共租赁住房保障管理实施细则》的通知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义建局〔2017〕21号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关于印发《义乌市现代物业服务业健康发展的若干意见实施细则》的通知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义建局﹝2017﹞62号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关于印发《义乌市市政工程安全文明施工标准化工费评审办法（试行）》的通知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义建局﹝2017﹞73号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49</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关于印发义乌市城乡环境卫生作业质量标准（暂行）的通知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义城管委﹝2017﹞162号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关于印发《建设工程评定分离定标工作指导规则（试行）》的通知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义</w:t>
            </w:r>
            <w:r>
              <w:rPr>
                <w:rStyle w:val="7"/>
                <w:color w:val="000000" w:themeColor="text1"/>
                <w:lang w:val="en-US" w:eastAsia="zh-CN" w:bidi="ar"/>
                <w14:textFill>
                  <w14:solidFill>
                    <w14:schemeClr w14:val="tx1"/>
                  </w14:solidFill>
                </w14:textFill>
              </w:rPr>
              <w:t>城管委﹝2017﹞170号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关于印发《义乌市建筑安全文明施工标准化工地评审办法》的通知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义城管委﹝2017﹞220号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52</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关于印发《义乌市城管委委属小新项目招标投标管理办法》的通知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义城管委﹝2017﹞225号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53</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关于印发《义乌市造价中介机构企业信用信息管理与评价实施办法（试行）》的通知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义城</w:t>
            </w:r>
            <w:r>
              <w:rPr>
                <w:rStyle w:val="7"/>
                <w:color w:val="000000" w:themeColor="text1"/>
                <w:lang w:val="en-US" w:eastAsia="zh-CN" w:bidi="ar"/>
                <w14:textFill>
                  <w14:solidFill>
                    <w14:schemeClr w14:val="tx1"/>
                  </w14:solidFill>
                </w14:textFill>
              </w:rPr>
              <w:t>管委﹝2017﹞2</w:t>
            </w:r>
            <w:r>
              <w:rPr>
                <w:rStyle w:val="8"/>
                <w:color w:val="000000" w:themeColor="text1"/>
                <w:lang w:val="en-US" w:eastAsia="zh-CN" w:bidi="ar"/>
                <w14:textFill>
                  <w14:solidFill>
                    <w14:schemeClr w14:val="tx1"/>
                  </w14:solidFill>
                </w14:textFill>
              </w:rPr>
              <w:t>26号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54</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关于印发《义乌市工程监理企业信用评价标准》的通知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义</w:t>
            </w:r>
            <w:r>
              <w:rPr>
                <w:rStyle w:val="7"/>
                <w:color w:val="000000" w:themeColor="text1"/>
                <w:lang w:val="en-US" w:eastAsia="zh-CN" w:bidi="ar"/>
                <w14:textFill>
                  <w14:solidFill>
                    <w14:schemeClr w14:val="tx1"/>
                  </w14:solidFill>
                </w14:textFill>
              </w:rPr>
              <w:t>城管委〔2017〕2</w:t>
            </w:r>
            <w:r>
              <w:rPr>
                <w:rStyle w:val="8"/>
                <w:color w:val="000000" w:themeColor="text1"/>
                <w:lang w:val="en-US" w:eastAsia="zh-CN" w:bidi="ar"/>
                <w14:textFill>
                  <w14:solidFill>
                    <w14:schemeClr w14:val="tx1"/>
                  </w14:solidFill>
                </w14:textFill>
              </w:rPr>
              <w:t>36号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55</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关于印发《义乌市建设工程施工项目经理质量安全违法违规行为记分管理实施细则》的通知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义建局〔2018〕103号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56</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义乌市住房和城乡建设局关于发布《义乌市建筑施工企业信用评价标准》（2018版）的通知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义建局〔2018〕107号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57</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关于印发《义乌市建设工程勘察设计企业信用管理与评价实施办法（试行）》的通知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义建局〔2018〕146号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58</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关于印发《义乌市市政公用工程施工总承包企业信用评价标准（2019版）》的通知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义建局〔2018〕148号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59</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关于印发《义乌市公共租赁住房保障管理实施细则》的通知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义建局〔2018〕79号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关于义乌市园林企业信用评价标准试运行的通知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义建局〔2018〕24号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61</w:t>
            </w:r>
          </w:p>
        </w:tc>
        <w:tc>
          <w:tcPr>
            <w:tcW w:w="5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bookmarkStart w:id="0" w:name="_GoBack"/>
            <w:bookmarkEnd w:id="0"/>
            <w:r>
              <w:rPr>
                <w:rFonts w:hint="eastAsia" w:ascii="宋体" w:hAnsi="宋体" w:eastAsia="宋体" w:cs="宋体"/>
                <w:i w:val="0"/>
                <w:color w:val="000000"/>
                <w:kern w:val="0"/>
                <w:sz w:val="24"/>
                <w:szCs w:val="24"/>
                <w:u w:val="none"/>
                <w:lang w:val="en-US" w:eastAsia="zh-CN" w:bidi="ar"/>
              </w:rPr>
              <w:t>关于印发《义乌市公共租赁住房保障实施细则》的通知</w:t>
            </w:r>
          </w:p>
        </w:tc>
        <w:tc>
          <w:tcPr>
            <w:tcW w:w="2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义建局〔2019〕220号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废止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000000"/>
    <w:rsid w:val="125415D8"/>
    <w:rsid w:val="1C4B5887"/>
    <w:rsid w:val="1FA029D2"/>
    <w:rsid w:val="228A075B"/>
    <w:rsid w:val="47A40147"/>
    <w:rsid w:val="497C798F"/>
    <w:rsid w:val="545303E3"/>
    <w:rsid w:val="615E484E"/>
    <w:rsid w:val="68C95382"/>
    <w:rsid w:val="6CB458AA"/>
    <w:rsid w:val="7AED5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character" w:customStyle="1" w:styleId="7">
    <w:name w:val="font71"/>
    <w:basedOn w:val="5"/>
    <w:qFormat/>
    <w:uiPriority w:val="0"/>
    <w:rPr>
      <w:rFonts w:hint="eastAsia" w:ascii="宋体" w:hAnsi="宋体" w:eastAsia="宋体" w:cs="宋体"/>
      <w:color w:val="0000FF"/>
      <w:sz w:val="24"/>
      <w:szCs w:val="24"/>
      <w:u w:val="none"/>
    </w:rPr>
  </w:style>
  <w:style w:type="character" w:customStyle="1" w:styleId="8">
    <w:name w:val="font5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2354</Words>
  <Characters>2687</Characters>
  <Lines>0</Lines>
  <Paragraphs>0</Paragraphs>
  <TotalTime>0</TotalTime>
  <ScaleCrop>false</ScaleCrop>
  <LinksUpToDate>false</LinksUpToDate>
  <CharactersWithSpaces>2687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龚秀娟</cp:lastModifiedBy>
  <dcterms:modified xsi:type="dcterms:W3CDTF">2023-05-29T02:40:14Z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EFF85EE5FA3E4BA0B74688E1D6EED4AF</vt:lpwstr>
  </property>
</Properties>
</file>