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pacing w:val="20"/>
          <w:sz w:val="44"/>
          <w:szCs w:val="44"/>
          <w:lang w:val="en-US" w:eastAsia="zh-CN"/>
        </w:rPr>
      </w:pPr>
      <w:bookmarkStart w:id="0" w:name="_GoBack"/>
      <w:r>
        <w:rPr>
          <w:rFonts w:eastAsia="方正小标宋简体"/>
          <w:spacing w:val="20"/>
          <w:sz w:val="44"/>
          <w:szCs w:val="44"/>
          <w:lang w:val="en-US" w:eastAsia="zh-CN"/>
        </w:rPr>
        <w:t>义乌市工程渣土处置领域专项治理</w:t>
      </w:r>
    </w:p>
    <w:p>
      <w:pPr>
        <w:spacing w:line="700" w:lineRule="exact"/>
        <w:jc w:val="center"/>
        <w:rPr>
          <w:rFonts w:eastAsia="方正小标宋简体"/>
          <w:spacing w:val="20"/>
          <w:sz w:val="44"/>
          <w:szCs w:val="44"/>
          <w:lang w:val="en-US" w:eastAsia="zh-CN"/>
        </w:rPr>
      </w:pPr>
      <w:r>
        <w:rPr>
          <w:rFonts w:eastAsia="方正小标宋简体"/>
          <w:spacing w:val="20"/>
          <w:sz w:val="44"/>
          <w:szCs w:val="44"/>
          <w:lang w:val="en-US" w:eastAsia="zh-CN"/>
        </w:rPr>
        <w:t>工作专班</w:t>
      </w:r>
    </w:p>
    <w:bookmarkEnd w:id="0"/>
    <w:p>
      <w:pPr>
        <w:spacing w:line="590" w:lineRule="exact"/>
        <w:jc w:val="both"/>
        <w:rPr>
          <w:rFonts w:eastAsia="黑体"/>
          <w:sz w:val="32"/>
          <w:szCs w:val="32"/>
          <w:lang w:val="en-US" w:eastAsia="zh-CN"/>
        </w:rPr>
      </w:pPr>
    </w:p>
    <w:p>
      <w:pPr>
        <w:adjustRightInd w:val="0"/>
        <w:snapToGrid w:val="0"/>
        <w:spacing w:line="590" w:lineRule="exact"/>
        <w:ind w:firstLine="616" w:firstLineChars="200"/>
        <w:jc w:val="both"/>
        <w:rPr>
          <w:color w:val="000000"/>
          <w:spacing w:val="-6"/>
          <w:sz w:val="32"/>
          <w:szCs w:val="32"/>
          <w:lang w:val="en-US" w:eastAsia="zh-CN"/>
        </w:rPr>
      </w:pPr>
      <w:r>
        <w:rPr>
          <w:rFonts w:eastAsia="仿宋_GB2312"/>
          <w:color w:val="000000"/>
          <w:spacing w:val="-6"/>
          <w:kern w:val="0"/>
          <w:sz w:val="32"/>
          <w:szCs w:val="32"/>
          <w:lang w:val="en-US" w:eastAsia="zh-CN"/>
        </w:rPr>
        <w:t>为落实《中共浙江省纪委办公厅</w:t>
      </w:r>
      <w:r>
        <w:rPr>
          <w:rFonts w:hint="eastAsia" w:ascii="仿宋_GB2312" w:hAnsi="仿宋_GB2312" w:eastAsia="仿宋_GB2312" w:cs="仿宋_GB2312"/>
          <w:color w:val="000000"/>
          <w:spacing w:val="-6"/>
          <w:kern w:val="0"/>
          <w:sz w:val="32"/>
          <w:szCs w:val="32"/>
          <w:lang w:val="en-US" w:eastAsia="zh-CN"/>
        </w:rPr>
        <w:t>&lt;关</w:t>
      </w:r>
      <w:r>
        <w:rPr>
          <w:rFonts w:eastAsia="仿宋_GB2312"/>
          <w:color w:val="000000"/>
          <w:spacing w:val="-6"/>
          <w:kern w:val="0"/>
          <w:sz w:val="32"/>
          <w:szCs w:val="32"/>
          <w:lang w:val="en-US" w:eastAsia="zh-CN"/>
        </w:rPr>
        <w:t>于开展全省工程渣土处置领域行业性腐败问题专项整治工作的实施方</w:t>
      </w:r>
      <w:r>
        <w:rPr>
          <w:rFonts w:hint="eastAsia" w:ascii="仿宋_GB2312" w:hAnsi="仿宋_GB2312" w:eastAsia="仿宋_GB2312" w:cs="仿宋_GB2312"/>
          <w:color w:val="000000"/>
          <w:spacing w:val="-6"/>
          <w:kern w:val="0"/>
          <w:sz w:val="32"/>
          <w:szCs w:val="32"/>
          <w:lang w:val="en-US" w:eastAsia="zh-CN"/>
        </w:rPr>
        <w:t>案&gt;的</w:t>
      </w:r>
      <w:r>
        <w:rPr>
          <w:rFonts w:eastAsia="仿宋_GB2312"/>
          <w:color w:val="000000"/>
          <w:spacing w:val="-6"/>
          <w:kern w:val="0"/>
          <w:sz w:val="32"/>
          <w:szCs w:val="32"/>
          <w:lang w:val="en-US" w:eastAsia="zh-CN"/>
        </w:rPr>
        <w:t>通知》《浙江省住房和城乡建设厅等8部门关于印发</w:t>
      </w:r>
      <w:r>
        <w:rPr>
          <w:rFonts w:hint="eastAsia" w:ascii="仿宋_GB2312" w:hAnsi="仿宋_GB2312" w:eastAsia="仿宋_GB2312" w:cs="仿宋_GB2312"/>
          <w:color w:val="000000"/>
          <w:spacing w:val="-6"/>
          <w:kern w:val="0"/>
          <w:sz w:val="32"/>
          <w:szCs w:val="32"/>
          <w:lang w:val="en-US" w:eastAsia="zh-CN"/>
        </w:rPr>
        <w:t>&lt;浙</w:t>
      </w:r>
      <w:r>
        <w:rPr>
          <w:rFonts w:eastAsia="仿宋_GB2312"/>
          <w:color w:val="000000"/>
          <w:spacing w:val="-6"/>
          <w:kern w:val="0"/>
          <w:sz w:val="32"/>
          <w:szCs w:val="32"/>
          <w:lang w:val="en-US" w:eastAsia="zh-CN"/>
        </w:rPr>
        <w:t>江省工程渣土处置领域专项治理工作方</w:t>
      </w:r>
      <w:r>
        <w:rPr>
          <w:rFonts w:hint="eastAsia" w:ascii="仿宋_GB2312" w:hAnsi="仿宋_GB2312" w:eastAsia="仿宋_GB2312" w:cs="仿宋_GB2312"/>
          <w:color w:val="000000"/>
          <w:spacing w:val="-6"/>
          <w:kern w:val="0"/>
          <w:sz w:val="32"/>
          <w:szCs w:val="32"/>
          <w:lang w:val="en-US" w:eastAsia="zh-CN"/>
        </w:rPr>
        <w:t>案&gt;的</w:t>
      </w:r>
      <w:r>
        <w:rPr>
          <w:rFonts w:eastAsia="仿宋_GB2312"/>
          <w:color w:val="000000"/>
          <w:spacing w:val="-6"/>
          <w:kern w:val="0"/>
          <w:sz w:val="32"/>
          <w:szCs w:val="32"/>
          <w:lang w:val="en-US" w:eastAsia="zh-CN"/>
        </w:rPr>
        <w:t>通知》要求，确保工程渣土处置领域专项治理工作任务的全面完成，经研究决定成立义乌市工程渣土处置领域专项治理工作专班。</w:t>
      </w:r>
    </w:p>
    <w:p>
      <w:pPr>
        <w:adjustRightInd w:val="0"/>
        <w:snapToGrid w:val="0"/>
        <w:spacing w:line="590" w:lineRule="exact"/>
        <w:ind w:firstLine="616" w:firstLineChars="200"/>
        <w:jc w:val="both"/>
        <w:rPr>
          <w:rFonts w:eastAsia="黑体"/>
          <w:color w:val="000000"/>
          <w:spacing w:val="-6"/>
          <w:kern w:val="0"/>
          <w:sz w:val="32"/>
          <w:szCs w:val="32"/>
          <w:lang w:val="en-US" w:eastAsia="zh-CN"/>
        </w:rPr>
      </w:pPr>
      <w:r>
        <w:rPr>
          <w:rFonts w:eastAsia="黑体"/>
          <w:color w:val="000000"/>
          <w:spacing w:val="-6"/>
          <w:kern w:val="0"/>
          <w:sz w:val="32"/>
          <w:szCs w:val="32"/>
          <w:lang w:val="en-US" w:eastAsia="zh-CN"/>
        </w:rPr>
        <w:t>一、专班组成</w:t>
      </w:r>
    </w:p>
    <w:p>
      <w:pPr>
        <w:tabs>
          <w:tab w:val="left" w:pos="3780"/>
        </w:tabs>
        <w:adjustRightInd w:val="0"/>
        <w:snapToGrid w:val="0"/>
        <w:spacing w:line="590" w:lineRule="exact"/>
        <w:ind w:firstLine="624" w:firstLineChars="200"/>
        <w:jc w:val="both"/>
        <w:rPr>
          <w:rFonts w:eastAsia="仿宋_GB2312"/>
          <w:color w:val="000000"/>
          <w:spacing w:val="-6"/>
          <w:kern w:val="0"/>
          <w:sz w:val="32"/>
          <w:szCs w:val="32"/>
          <w:lang w:val="en-US" w:eastAsia="zh-CN"/>
        </w:rPr>
      </w:pPr>
      <w:r>
        <w:rPr>
          <w:rFonts w:hint="eastAsia" w:ascii="黑体" w:hAnsi="黑体" w:eastAsia="黑体" w:cs="黑体"/>
          <w:spacing w:val="-4"/>
          <w:kern w:val="0"/>
          <w:sz w:val="32"/>
          <w:szCs w:val="32"/>
          <w:lang w:val="en-US" w:eastAsia="zh-CN"/>
        </w:rPr>
        <w:t>组      长：</w:t>
      </w:r>
      <w:r>
        <w:rPr>
          <w:rFonts w:eastAsia="仿宋_GB2312"/>
          <w:color w:val="000000"/>
          <w:spacing w:val="-6"/>
          <w:kern w:val="0"/>
          <w:sz w:val="32"/>
          <w:szCs w:val="32"/>
          <w:lang w:val="en-US" w:eastAsia="zh-CN"/>
        </w:rPr>
        <w:t xml:space="preserve">汤振农   </w:t>
      </w:r>
    </w:p>
    <w:p>
      <w:pPr>
        <w:tabs>
          <w:tab w:val="left" w:pos="3780"/>
        </w:tabs>
        <w:adjustRightInd w:val="0"/>
        <w:snapToGrid w:val="0"/>
        <w:spacing w:line="590" w:lineRule="exact"/>
        <w:ind w:firstLine="616" w:firstLineChars="200"/>
        <w:jc w:val="both"/>
        <w:rPr>
          <w:rFonts w:eastAsia="仿宋_GB2312"/>
          <w:spacing w:val="-6"/>
          <w:kern w:val="0"/>
          <w:sz w:val="32"/>
          <w:szCs w:val="32"/>
          <w:lang w:val="en-US" w:eastAsia="zh-CN"/>
        </w:rPr>
      </w:pPr>
      <w:r>
        <w:rPr>
          <w:rFonts w:hint="eastAsia" w:ascii="黑体" w:hAnsi="黑体" w:eastAsia="黑体" w:cs="黑体"/>
          <w:spacing w:val="-6"/>
          <w:kern w:val="0"/>
          <w:sz w:val="32"/>
          <w:szCs w:val="32"/>
          <w:lang w:val="en-US" w:eastAsia="zh-CN"/>
        </w:rPr>
        <w:t>常务副组长：</w:t>
      </w:r>
      <w:r>
        <w:rPr>
          <w:rFonts w:eastAsia="仿宋_GB2312"/>
          <w:spacing w:val="-6"/>
          <w:kern w:val="0"/>
          <w:sz w:val="32"/>
          <w:szCs w:val="32"/>
          <w:lang w:val="en-US" w:eastAsia="zh-CN"/>
        </w:rPr>
        <w:t xml:space="preserve">金斌峰（纪委） </w:t>
      </w:r>
    </w:p>
    <w:p>
      <w:pPr>
        <w:tabs>
          <w:tab w:val="left" w:pos="3780"/>
        </w:tabs>
        <w:adjustRightInd w:val="0"/>
        <w:snapToGrid w:val="0"/>
        <w:spacing w:line="590" w:lineRule="exact"/>
        <w:ind w:firstLine="2464" w:firstLineChars="800"/>
        <w:jc w:val="both"/>
        <w:rPr>
          <w:rFonts w:eastAsia="仿宋_GB2312"/>
          <w:spacing w:val="-6"/>
          <w:kern w:val="0"/>
          <w:sz w:val="32"/>
          <w:szCs w:val="32"/>
          <w:lang w:val="en-US" w:eastAsia="zh-CN"/>
        </w:rPr>
      </w:pPr>
      <w:r>
        <w:rPr>
          <w:rFonts w:eastAsia="仿宋_GB2312"/>
          <w:spacing w:val="-6"/>
          <w:kern w:val="0"/>
          <w:sz w:val="32"/>
          <w:szCs w:val="32"/>
          <w:lang w:val="en-US" w:eastAsia="zh-CN"/>
        </w:rPr>
        <w:t>朱跃平</w:t>
      </w:r>
      <w:r>
        <w:rPr>
          <w:rFonts w:hint="eastAsia" w:eastAsia="仿宋_GB2312"/>
          <w:spacing w:val="-6"/>
          <w:kern w:val="0"/>
          <w:sz w:val="32"/>
          <w:szCs w:val="32"/>
          <w:lang w:val="en-US" w:eastAsia="zh-CN"/>
        </w:rPr>
        <w:t>（</w:t>
      </w:r>
      <w:r>
        <w:rPr>
          <w:rFonts w:eastAsia="仿宋_GB2312"/>
          <w:spacing w:val="-6"/>
          <w:kern w:val="0"/>
          <w:sz w:val="32"/>
          <w:szCs w:val="32"/>
          <w:lang w:val="en-US" w:eastAsia="zh-CN"/>
        </w:rPr>
        <w:t>行政执法局</w:t>
      </w:r>
      <w:r>
        <w:rPr>
          <w:rFonts w:hint="eastAsia" w:eastAsia="仿宋_GB2312"/>
          <w:spacing w:val="-6"/>
          <w:kern w:val="0"/>
          <w:sz w:val="32"/>
          <w:szCs w:val="32"/>
          <w:lang w:val="en-US" w:eastAsia="zh-CN"/>
        </w:rPr>
        <w:t>）</w:t>
      </w:r>
    </w:p>
    <w:p>
      <w:pPr>
        <w:tabs>
          <w:tab w:val="left" w:pos="3780"/>
        </w:tabs>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黑体" w:hAnsi="黑体" w:eastAsia="黑体" w:cs="黑体"/>
          <w:spacing w:val="-6"/>
          <w:kern w:val="0"/>
          <w:sz w:val="32"/>
          <w:szCs w:val="32"/>
          <w:lang w:val="en-US" w:eastAsia="zh-CN"/>
        </w:rPr>
        <w:t>副  组  长：</w:t>
      </w:r>
      <w:r>
        <w:rPr>
          <w:rFonts w:hint="eastAsia" w:eastAsia="仿宋_GB2312"/>
          <w:color w:val="000000"/>
          <w:spacing w:val="-6"/>
          <w:kern w:val="0"/>
          <w:sz w:val="32"/>
          <w:szCs w:val="32"/>
          <w:lang w:val="en-US" w:eastAsia="zh-CN"/>
        </w:rPr>
        <w:t>周红卫（</w:t>
      </w:r>
      <w:r>
        <w:rPr>
          <w:rFonts w:eastAsia="仿宋_GB2312"/>
          <w:color w:val="000000"/>
          <w:spacing w:val="-6"/>
          <w:kern w:val="0"/>
          <w:sz w:val="32"/>
          <w:szCs w:val="32"/>
          <w:lang w:val="en-US" w:eastAsia="zh-CN"/>
        </w:rPr>
        <w:t>派驻第一纪检监察组</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楼旭君</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公安局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周尚志</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自然资源和规划局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hint="eastAsia" w:eastAsia="仿宋_GB2312"/>
          <w:color w:val="000000"/>
          <w:spacing w:val="-6"/>
          <w:kern w:val="0"/>
          <w:sz w:val="32"/>
          <w:szCs w:val="32"/>
          <w:lang w:val="en-US" w:eastAsia="zh-CN"/>
        </w:rPr>
      </w:pPr>
      <w:r>
        <w:rPr>
          <w:rFonts w:eastAsia="仿宋_GB2312"/>
          <w:color w:val="000000"/>
          <w:spacing w:val="-6"/>
          <w:kern w:val="0"/>
          <w:sz w:val="32"/>
          <w:szCs w:val="32"/>
          <w:lang w:val="en-US" w:eastAsia="zh-CN"/>
        </w:rPr>
        <w:t>贾仕辉</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生态环境分局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丁国团</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建设局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毛晓伟</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交通运输局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朱荣潮</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水务局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hint="eastAsia" w:eastAsia="仿宋_GB2312"/>
          <w:color w:val="000000"/>
          <w:spacing w:val="-6"/>
          <w:kern w:val="0"/>
          <w:sz w:val="32"/>
          <w:szCs w:val="32"/>
          <w:lang w:val="en-US" w:eastAsia="zh-CN"/>
        </w:rPr>
      </w:pPr>
      <w:r>
        <w:rPr>
          <w:rFonts w:eastAsia="仿宋_GB2312"/>
          <w:color w:val="000000"/>
          <w:spacing w:val="-6"/>
          <w:kern w:val="0"/>
          <w:sz w:val="32"/>
          <w:szCs w:val="32"/>
          <w:lang w:val="en-US" w:eastAsia="zh-CN"/>
        </w:rPr>
        <w:t>陈文青</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农业农村局</w:t>
      </w:r>
      <w:r>
        <w:rPr>
          <w:rFonts w:hint="eastAsia" w:eastAsia="仿宋_GB2312"/>
          <w:color w:val="000000"/>
          <w:spacing w:val="-6"/>
          <w:kern w:val="0"/>
          <w:sz w:val="32"/>
          <w:szCs w:val="32"/>
          <w:lang w:val="en-US" w:eastAsia="zh-CN"/>
        </w:rPr>
        <w:t>）</w:t>
      </w:r>
    </w:p>
    <w:p>
      <w:pPr>
        <w:tabs>
          <w:tab w:val="left" w:pos="3780"/>
        </w:tabs>
        <w:adjustRightInd w:val="0"/>
        <w:snapToGrid w:val="0"/>
        <w:spacing w:line="590" w:lineRule="exact"/>
        <w:ind w:left="283" w:leftChars="135" w:firstLine="2156" w:firstLineChars="700"/>
        <w:jc w:val="both"/>
        <w:rPr>
          <w:rFonts w:eastAsia="仿宋_GB2312"/>
          <w:color w:val="000000"/>
          <w:spacing w:val="-6"/>
          <w:kern w:val="0"/>
          <w:sz w:val="32"/>
          <w:szCs w:val="32"/>
          <w:lang w:val="en-US" w:eastAsia="zh-CN"/>
        </w:rPr>
      </w:pPr>
      <w:r>
        <w:rPr>
          <w:rFonts w:eastAsia="仿宋_GB2312"/>
          <w:color w:val="000000"/>
          <w:spacing w:val="-6"/>
          <w:kern w:val="0"/>
          <w:sz w:val="32"/>
          <w:szCs w:val="32"/>
          <w:lang w:val="en-US" w:eastAsia="zh-CN"/>
        </w:rPr>
        <w:t>张学文</w:t>
      </w:r>
      <w:r>
        <w:rPr>
          <w:rFonts w:hint="eastAsia" w:eastAsia="仿宋_GB2312"/>
          <w:color w:val="000000"/>
          <w:spacing w:val="-6"/>
          <w:kern w:val="0"/>
          <w:sz w:val="32"/>
          <w:szCs w:val="32"/>
          <w:lang w:val="en-US" w:eastAsia="zh-CN"/>
        </w:rPr>
        <w:t>（</w:t>
      </w:r>
      <w:r>
        <w:rPr>
          <w:rFonts w:eastAsia="仿宋_GB2312"/>
          <w:color w:val="000000"/>
          <w:spacing w:val="-6"/>
          <w:kern w:val="0"/>
          <w:sz w:val="32"/>
          <w:szCs w:val="32"/>
          <w:lang w:val="en-US" w:eastAsia="zh-CN"/>
        </w:rPr>
        <w:t>行政执法局</w:t>
      </w:r>
      <w:r>
        <w:rPr>
          <w:rFonts w:hint="eastAsia" w:eastAsia="仿宋_GB2312"/>
          <w:color w:val="000000"/>
          <w:spacing w:val="-6"/>
          <w:kern w:val="0"/>
          <w:sz w:val="32"/>
          <w:szCs w:val="32"/>
          <w:lang w:val="en-US" w:eastAsia="zh-CN"/>
        </w:rPr>
        <w:t>）</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黑体" w:hAnsi="黑体" w:eastAsia="黑体" w:cs="黑体"/>
          <w:spacing w:val="-6"/>
          <w:kern w:val="0"/>
          <w:sz w:val="32"/>
          <w:szCs w:val="32"/>
          <w:lang w:val="en-US" w:eastAsia="zh-CN"/>
        </w:rPr>
        <w:t>成      员：</w:t>
      </w:r>
      <w:r>
        <w:rPr>
          <w:rFonts w:eastAsia="仿宋_GB2312"/>
          <w:spacing w:val="-6"/>
          <w:kern w:val="0"/>
          <w:sz w:val="32"/>
          <w:szCs w:val="32"/>
          <w:lang w:val="en-US" w:eastAsia="zh-CN"/>
        </w:rPr>
        <w:t>公安、自然资源、生态环境、建设、交通运输、水务、农业农村、行政执法等</w:t>
      </w:r>
      <w:r>
        <w:rPr>
          <w:rFonts w:eastAsia="仿宋_GB2312"/>
          <w:color w:val="000000"/>
          <w:spacing w:val="-6"/>
          <w:kern w:val="0"/>
          <w:sz w:val="32"/>
          <w:szCs w:val="32"/>
          <w:lang w:val="en-US" w:eastAsia="zh-CN"/>
        </w:rPr>
        <w:t>部门职能科室主要负责人和驻在部门纪检监察组副组长。</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专班办公室：</w:t>
      </w:r>
      <w:r>
        <w:rPr>
          <w:rFonts w:eastAsia="仿宋_GB2312"/>
          <w:color w:val="000000"/>
          <w:spacing w:val="-6"/>
          <w:kern w:val="0"/>
          <w:sz w:val="32"/>
          <w:szCs w:val="32"/>
          <w:lang w:val="en-US" w:eastAsia="zh-CN"/>
        </w:rPr>
        <w:t>设在行政执法局，办公室主任由行政执法局分管副局长兼任；公安、自然资源、生态环境、建设、交通运输、水务、农业农村</w:t>
      </w:r>
      <w:r>
        <w:rPr>
          <w:rFonts w:hint="eastAsia" w:eastAsia="仿宋_GB2312"/>
          <w:color w:val="000000"/>
          <w:spacing w:val="-6"/>
          <w:kern w:val="0"/>
          <w:sz w:val="32"/>
          <w:szCs w:val="32"/>
          <w:lang w:val="en-US" w:eastAsia="zh-CN"/>
        </w:rPr>
        <w:t>、行政执法局</w:t>
      </w:r>
      <w:r>
        <w:rPr>
          <w:rFonts w:eastAsia="仿宋_GB2312"/>
          <w:color w:val="000000"/>
          <w:spacing w:val="-6"/>
          <w:kern w:val="0"/>
          <w:sz w:val="32"/>
          <w:szCs w:val="32"/>
          <w:lang w:val="en-US" w:eastAsia="zh-CN"/>
        </w:rPr>
        <w:t>等部门</w:t>
      </w:r>
      <w:r>
        <w:rPr>
          <w:rFonts w:hint="eastAsia" w:eastAsia="仿宋_GB2312"/>
          <w:color w:val="000000"/>
          <w:spacing w:val="-6"/>
          <w:kern w:val="0"/>
          <w:sz w:val="32"/>
          <w:szCs w:val="32"/>
          <w:lang w:val="en-US" w:eastAsia="zh-CN"/>
        </w:rPr>
        <w:t>抽调专人实体化集中办公</w:t>
      </w:r>
      <w:r>
        <w:rPr>
          <w:rFonts w:eastAsia="仿宋_GB2312"/>
          <w:color w:val="000000"/>
          <w:spacing w:val="-6"/>
          <w:kern w:val="0"/>
          <w:sz w:val="32"/>
          <w:szCs w:val="32"/>
          <w:lang w:val="en-US" w:eastAsia="zh-CN"/>
        </w:rPr>
        <w:t>。</w:t>
      </w:r>
    </w:p>
    <w:p>
      <w:pPr>
        <w:adjustRightInd w:val="0"/>
        <w:snapToGrid w:val="0"/>
        <w:spacing w:line="590" w:lineRule="exact"/>
        <w:ind w:firstLine="616" w:firstLineChars="200"/>
        <w:jc w:val="both"/>
        <w:rPr>
          <w:rFonts w:eastAsia="黑体"/>
          <w:color w:val="000000"/>
          <w:spacing w:val="-6"/>
          <w:kern w:val="0"/>
          <w:sz w:val="32"/>
          <w:szCs w:val="32"/>
          <w:lang w:val="en-US" w:eastAsia="zh-CN"/>
        </w:rPr>
      </w:pPr>
      <w:r>
        <w:rPr>
          <w:rFonts w:eastAsia="黑体"/>
          <w:color w:val="000000"/>
          <w:spacing w:val="-6"/>
          <w:kern w:val="0"/>
          <w:sz w:val="32"/>
          <w:szCs w:val="32"/>
          <w:lang w:val="en-US" w:eastAsia="zh-CN"/>
        </w:rPr>
        <w:t>二、专班职责</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（一）认真贯彻</w:t>
      </w:r>
      <w:r>
        <w:rPr>
          <w:rFonts w:eastAsia="仿宋_GB2312"/>
          <w:color w:val="000000"/>
          <w:spacing w:val="-6"/>
          <w:kern w:val="0"/>
          <w:sz w:val="32"/>
          <w:szCs w:val="32"/>
          <w:lang w:val="en-US" w:eastAsia="zh-CN"/>
        </w:rPr>
        <w:t>落实《浙江省住房和城乡建设厅等8部门关于印发</w:t>
      </w:r>
      <w:r>
        <w:rPr>
          <w:rFonts w:hint="eastAsia" w:ascii="仿宋_GB2312" w:hAnsi="仿宋_GB2312" w:eastAsia="仿宋_GB2312" w:cs="仿宋_GB2312"/>
          <w:color w:val="000000"/>
          <w:spacing w:val="-6"/>
          <w:kern w:val="0"/>
          <w:sz w:val="32"/>
          <w:szCs w:val="32"/>
          <w:lang w:val="en-US" w:eastAsia="zh-CN"/>
        </w:rPr>
        <w:t>&lt;浙</w:t>
      </w:r>
      <w:r>
        <w:rPr>
          <w:rFonts w:eastAsia="仿宋_GB2312"/>
          <w:color w:val="000000"/>
          <w:spacing w:val="-6"/>
          <w:kern w:val="0"/>
          <w:sz w:val="32"/>
          <w:szCs w:val="32"/>
          <w:lang w:val="en-US" w:eastAsia="zh-CN"/>
        </w:rPr>
        <w:t>江省工程渣土处置领域专项治理工作方案</w:t>
      </w:r>
      <w:r>
        <w:rPr>
          <w:rFonts w:hint="eastAsia" w:ascii="仿宋_GB2312" w:hAnsi="仿宋_GB2312" w:eastAsia="仿宋_GB2312" w:cs="仿宋_GB2312"/>
          <w:color w:val="000000"/>
          <w:spacing w:val="-6"/>
          <w:kern w:val="0"/>
          <w:sz w:val="32"/>
          <w:szCs w:val="32"/>
          <w:lang w:val="en-US" w:eastAsia="zh-CN"/>
        </w:rPr>
        <w:t>&gt;</w:t>
      </w:r>
      <w:r>
        <w:rPr>
          <w:rFonts w:eastAsia="仿宋_GB2312"/>
          <w:color w:val="000000"/>
          <w:spacing w:val="-6"/>
          <w:kern w:val="0"/>
          <w:sz w:val="32"/>
          <w:szCs w:val="32"/>
          <w:lang w:val="en-US" w:eastAsia="zh-CN"/>
        </w:rPr>
        <w:t>的通知》和《金华市工程渣土处置领域专项治理工作方案》通知要求，统筹协调推进专项治理工作。</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（二）</w:t>
      </w:r>
      <w:r>
        <w:rPr>
          <w:rFonts w:eastAsia="仿宋_GB2312"/>
          <w:color w:val="000000"/>
          <w:spacing w:val="-6"/>
          <w:kern w:val="0"/>
          <w:sz w:val="32"/>
          <w:szCs w:val="32"/>
          <w:lang w:val="en-US" w:eastAsia="zh-CN"/>
        </w:rPr>
        <w:t>负责拟订专项治理具体工作方案，组织召开专项治理工作部署会议。</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（三）</w:t>
      </w:r>
      <w:r>
        <w:rPr>
          <w:rFonts w:eastAsia="仿宋_GB2312"/>
          <w:color w:val="000000"/>
          <w:spacing w:val="-6"/>
          <w:kern w:val="0"/>
          <w:sz w:val="32"/>
          <w:szCs w:val="32"/>
          <w:lang w:val="en-US" w:eastAsia="zh-CN"/>
        </w:rPr>
        <w:t>督促指导各部门做好专项治理产、运、消全过程各环节的情况摸排，及时收集相关摸排情况。</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（四）</w:t>
      </w:r>
      <w:r>
        <w:rPr>
          <w:rFonts w:eastAsia="仿宋_GB2312"/>
          <w:color w:val="000000"/>
          <w:spacing w:val="-6"/>
          <w:kern w:val="0"/>
          <w:sz w:val="32"/>
          <w:szCs w:val="32"/>
          <w:lang w:val="en-US" w:eastAsia="zh-CN"/>
        </w:rPr>
        <w:t>督促指导各部门做好专项治理中各部门各环节涉及的违法违纪问题线索的摸排，依法依规做好线索案件的移交查处工作。</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（五）</w:t>
      </w:r>
      <w:r>
        <w:rPr>
          <w:rFonts w:eastAsia="仿宋_GB2312"/>
          <w:color w:val="000000"/>
          <w:spacing w:val="-6"/>
          <w:kern w:val="0"/>
          <w:sz w:val="32"/>
          <w:szCs w:val="32"/>
          <w:lang w:val="en-US" w:eastAsia="zh-CN"/>
        </w:rPr>
        <w:t>组织开展专项治理工作进展情况的督导，督促指导各部门按时完成治理任务和问题整改。</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（六）</w:t>
      </w:r>
      <w:r>
        <w:rPr>
          <w:rFonts w:eastAsia="仿宋_GB2312"/>
          <w:color w:val="000000"/>
          <w:spacing w:val="-6"/>
          <w:kern w:val="0"/>
          <w:sz w:val="32"/>
          <w:szCs w:val="32"/>
          <w:lang w:val="en-US" w:eastAsia="zh-CN"/>
        </w:rPr>
        <w:t>收集汇总各部门专项治理工作完成情况，做好专项治理工作总结评价，提出促进建筑垃圾治理行业持续健康发展的合理化建议。</w:t>
      </w:r>
    </w:p>
    <w:p>
      <w:pPr>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（七）</w:t>
      </w:r>
      <w:r>
        <w:rPr>
          <w:rFonts w:eastAsia="仿宋_GB2312"/>
          <w:color w:val="000000"/>
          <w:spacing w:val="-6"/>
          <w:kern w:val="0"/>
          <w:sz w:val="32"/>
          <w:szCs w:val="32"/>
          <w:lang w:val="en-US" w:eastAsia="zh-CN"/>
        </w:rPr>
        <w:t>共同研究讨论专项治理工作中发现的重大问题，并提出相关工作建议。</w:t>
      </w:r>
    </w:p>
    <w:p>
      <w:pPr>
        <w:tabs>
          <w:tab w:val="left" w:pos="3780"/>
        </w:tabs>
        <w:adjustRightInd w:val="0"/>
        <w:snapToGrid w:val="0"/>
        <w:spacing w:line="590" w:lineRule="exact"/>
        <w:ind w:firstLine="616" w:firstLineChars="200"/>
        <w:jc w:val="both"/>
        <w:rPr>
          <w:rFonts w:eastAsia="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lang w:val="en-US" w:eastAsia="zh-CN"/>
        </w:rPr>
        <w:t>（八）</w:t>
      </w:r>
      <w:r>
        <w:rPr>
          <w:rFonts w:eastAsia="仿宋_GB2312"/>
          <w:color w:val="000000"/>
          <w:spacing w:val="-6"/>
          <w:kern w:val="0"/>
          <w:sz w:val="32"/>
          <w:szCs w:val="32"/>
          <w:lang w:val="en-US" w:eastAsia="zh-CN"/>
        </w:rPr>
        <w:t>完成</w:t>
      </w:r>
      <w:r>
        <w:rPr>
          <w:rFonts w:hint="eastAsia" w:eastAsia="仿宋_GB2312"/>
          <w:color w:val="000000"/>
          <w:spacing w:val="-6"/>
          <w:kern w:val="0"/>
          <w:sz w:val="32"/>
          <w:szCs w:val="32"/>
          <w:lang w:val="en-US" w:eastAsia="zh-CN"/>
        </w:rPr>
        <w:t>上级交办</w:t>
      </w:r>
      <w:r>
        <w:rPr>
          <w:rFonts w:eastAsia="仿宋_GB2312"/>
          <w:color w:val="000000"/>
          <w:spacing w:val="-6"/>
          <w:kern w:val="0"/>
          <w:sz w:val="32"/>
          <w:szCs w:val="32"/>
          <w:lang w:val="en-US" w:eastAsia="zh-CN"/>
        </w:rPr>
        <w:t>的其他相关工作。</w:t>
      </w:r>
    </w:p>
    <w:p>
      <w:pPr>
        <w:tabs>
          <w:tab w:val="left" w:pos="3780"/>
        </w:tabs>
        <w:adjustRightInd w:val="0"/>
        <w:snapToGrid w:val="0"/>
        <w:spacing w:line="590" w:lineRule="exact"/>
        <w:jc w:val="both"/>
        <w:rPr>
          <w:rFonts w:eastAsia="仿宋_GB2312"/>
          <w:color w:val="000000"/>
          <w:spacing w:val="-6"/>
          <w:kern w:val="0"/>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5" w:right="1361" w:bottom="1588" w:left="1644" w:header="851" w:footer="1418"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2" w:wrap="around" w:vAnchor="text" w:hAnchor="page" w:x="9205" w:y="-2"/>
      <w:jc w:val="left"/>
      <w:rPr>
        <w:rStyle w:val="6"/>
        <w:rFonts w:ascii="宋体" w:hAnsi="宋体"/>
        <w:sz w:val="28"/>
        <w:szCs w:val="28"/>
        <w:lang w:val="en-US" w:eastAsia="zh-CN"/>
      </w:rPr>
    </w:pPr>
    <w:r>
      <w:rPr>
        <w:rStyle w:val="6"/>
        <w:rFonts w:hint="eastAsia" w:ascii="宋体" w:hAnsi="宋体"/>
        <w:sz w:val="28"/>
        <w:szCs w:val="28"/>
        <w:lang w:val="en-US" w:eastAsia="zh-CN"/>
      </w:rPr>
      <w:t xml:space="preserve">— </w:t>
    </w:r>
    <w:r>
      <w:rPr>
        <w:rStyle w:val="6"/>
        <w:rFonts w:ascii="宋体" w:hAnsi="宋体"/>
        <w:sz w:val="28"/>
        <w:szCs w:val="28"/>
        <w:lang w:val="en-US" w:eastAsia="zh-CN"/>
      </w:rPr>
      <w:fldChar w:fldCharType="begin"/>
    </w:r>
    <w:r>
      <w:rPr>
        <w:rStyle w:val="6"/>
        <w:rFonts w:ascii="宋体" w:hAnsi="宋体"/>
        <w:sz w:val="28"/>
        <w:szCs w:val="28"/>
        <w:lang w:val="en-US" w:eastAsia="zh-CN"/>
      </w:rPr>
      <w:instrText xml:space="preserve">PAGE  </w:instrText>
    </w:r>
    <w:r>
      <w:rPr>
        <w:rStyle w:val="6"/>
        <w:rFonts w:ascii="宋体" w:hAnsi="宋体"/>
        <w:sz w:val="28"/>
        <w:szCs w:val="28"/>
        <w:lang w:val="en-US" w:eastAsia="zh-CN"/>
      </w:rPr>
      <w:fldChar w:fldCharType="separate"/>
    </w:r>
    <w:r>
      <w:rPr>
        <w:rStyle w:val="6"/>
        <w:rFonts w:ascii="宋体" w:hAnsi="宋体"/>
        <w:sz w:val="28"/>
        <w:szCs w:val="28"/>
      </w:rPr>
      <w:t>9</w:t>
    </w:r>
    <w:r>
      <w:rPr>
        <w:rStyle w:val="6"/>
        <w:rFonts w:ascii="宋体" w:hAnsi="宋体"/>
        <w:sz w:val="28"/>
        <w:szCs w:val="28"/>
        <w:lang w:val="en-US" w:eastAsia="zh-CN"/>
      </w:rPr>
      <w:fldChar w:fldCharType="end"/>
    </w:r>
    <w:r>
      <w:rPr>
        <w:rStyle w:val="6"/>
        <w:rFonts w:hint="eastAsia" w:ascii="宋体" w:hAnsi="宋体"/>
        <w:sz w:val="28"/>
        <w:szCs w:val="28"/>
        <w:lang w:val="en-US" w:eastAsia="zh-CN"/>
      </w:rPr>
      <w:t xml:space="preserve"> —</w:t>
    </w:r>
  </w:p>
  <w:p>
    <w:pPr>
      <w:pStyle w:val="2"/>
      <w:ind w:right="360" w:firstLine="360"/>
      <w:jc w:val="left"/>
      <w:rPr>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jc w:val="left"/>
      <w:rPr>
        <w:rStyle w:val="6"/>
        <w:rFonts w:ascii="宋体" w:hAnsi="宋体"/>
        <w:sz w:val="28"/>
        <w:szCs w:val="28"/>
        <w:lang w:val="en-US" w:eastAsia="zh-CN"/>
      </w:rPr>
    </w:pPr>
    <w:r>
      <w:rPr>
        <w:rStyle w:val="6"/>
        <w:rFonts w:hint="eastAsia" w:ascii="宋体" w:hAnsi="宋体"/>
        <w:sz w:val="28"/>
        <w:szCs w:val="28"/>
        <w:lang w:val="en-US" w:eastAsia="zh-CN"/>
      </w:rPr>
      <w:t xml:space="preserve">— </w:t>
    </w:r>
    <w:r>
      <w:rPr>
        <w:rStyle w:val="6"/>
        <w:rFonts w:ascii="宋体" w:hAnsi="宋体"/>
        <w:sz w:val="28"/>
        <w:szCs w:val="28"/>
        <w:lang w:val="en-US" w:eastAsia="zh-CN"/>
      </w:rPr>
      <w:fldChar w:fldCharType="begin"/>
    </w:r>
    <w:r>
      <w:rPr>
        <w:rStyle w:val="6"/>
        <w:rFonts w:ascii="宋体" w:hAnsi="宋体"/>
        <w:sz w:val="28"/>
        <w:szCs w:val="28"/>
        <w:lang w:val="en-US" w:eastAsia="zh-CN"/>
      </w:rPr>
      <w:instrText xml:space="preserve">PAGE  </w:instrText>
    </w:r>
    <w:r>
      <w:rPr>
        <w:rStyle w:val="6"/>
        <w:rFonts w:ascii="宋体" w:hAnsi="宋体"/>
        <w:sz w:val="28"/>
        <w:szCs w:val="28"/>
        <w:lang w:val="en-US" w:eastAsia="zh-CN"/>
      </w:rPr>
      <w:fldChar w:fldCharType="separate"/>
    </w:r>
    <w:r>
      <w:rPr>
        <w:rStyle w:val="6"/>
        <w:rFonts w:ascii="宋体" w:hAnsi="宋体"/>
        <w:sz w:val="28"/>
        <w:szCs w:val="28"/>
      </w:rPr>
      <w:t>10</w:t>
    </w:r>
    <w:r>
      <w:rPr>
        <w:rStyle w:val="6"/>
        <w:rFonts w:ascii="宋体" w:hAnsi="宋体"/>
        <w:sz w:val="28"/>
        <w:szCs w:val="28"/>
        <w:lang w:val="en-US" w:eastAsia="zh-CN"/>
      </w:rPr>
      <w:fldChar w:fldCharType="end"/>
    </w:r>
    <w:r>
      <w:rPr>
        <w:rStyle w:val="6"/>
        <w:rFonts w:hint="eastAsia" w:ascii="宋体" w:hAnsi="宋体"/>
        <w:sz w:val="28"/>
        <w:szCs w:val="28"/>
        <w:lang w:val="en-US" w:eastAsia="zh-CN"/>
      </w:rPr>
      <w:t xml:space="preserve"> —</w:t>
    </w:r>
  </w:p>
  <w:p>
    <w:pPr>
      <w:pStyle w:val="2"/>
      <w:ind w:right="360" w:firstLine="360"/>
      <w:jc w:val="left"/>
      <w:rPr>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6ABD1741"/>
    <w:rsid w:val="6ABD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 w:type="paragraph" w:styleId="3">
    <w:name w:val="header"/>
    <w:basedOn w:val="1"/>
    <w:qFormat/>
    <w:uiPriority w:val="0"/>
    <w:pPr>
      <w:pBdr>
        <w:top w:val="none" w:color="auto" w:sz="0" w:space="0"/>
        <w:left w:val="none" w:color="auto" w:sz="0" w:space="0"/>
        <w:bottom w:val="single" w:color="auto" w:sz="6" w:space="1"/>
        <w:right w:val="none" w:color="auto" w:sz="0" w:space="0"/>
        <w:between w:val="none" w:color="auto" w:sz="0" w:space="0"/>
      </w:pBdr>
      <w:shd w:val="clear" w:color="auto" w:fill="auto"/>
      <w:tabs>
        <w:tab w:val="center" w:pos="4153"/>
        <w:tab w:val="right" w:pos="8306"/>
      </w:tabs>
      <w:snapToGrid w:val="0"/>
      <w:jc w:val="center"/>
    </w:pPr>
    <w:rPr>
      <w:sz w:val="18"/>
      <w:szCs w:val="18"/>
      <w:lang w:val="en-US"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830</Words>
  <Characters>830</Characters>
  <Lines>0</Lines>
  <Paragraphs>0</Paragraphs>
  <TotalTime>0</TotalTime>
  <ScaleCrop>false</ScaleCrop>
  <LinksUpToDate>false</LinksUpToDate>
  <CharactersWithSpaces>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2023-03-13T08:53:00Z</dcterms:created>
  <dc:creator>龚秀娟</dc:creator>
  <cp:lastModifiedBy>龚秀娟</cp:lastModifiedBy>
  <dcterms:modified xsi:type="dcterms:W3CDTF">2023-03-13T08:53:39Z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A6D27E83A1F849DABFB930D8AA6EF651</vt:lpwstr>
  </property>
</Properties>
</file>