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420" w:leftChars="200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  <w:t>义乌市政务新媒体规范化建设</w:t>
      </w:r>
    </w:p>
    <w:p>
      <w:pPr>
        <w:spacing w:line="700" w:lineRule="exact"/>
        <w:ind w:left="420" w:leftChars="200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  <w:t>工作任务清单</w:t>
      </w:r>
    </w:p>
    <w:bookmarkEnd w:id="0"/>
    <w:p>
      <w:pPr>
        <w:spacing w:line="590" w:lineRule="exact"/>
        <w:rPr>
          <w:rFonts w:hint="eastAsia" w:eastAsia="仿宋_GB2312"/>
          <w:spacing w:val="-6"/>
          <w:sz w:val="28"/>
        </w:rPr>
      </w:pPr>
    </w:p>
    <w:tbl>
      <w:tblPr>
        <w:tblStyle w:val="3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91"/>
        <w:gridCol w:w="2630"/>
        <w:gridCol w:w="2213"/>
        <w:gridCol w:w="11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主要任务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具体任务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责任单位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加强组织领导，压实主体责任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各政务新媒体主办单位、发布主体要明确分管领导和人员配备，确保责任到人、工作到位。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各镇街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市政府各有关部门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7</w:t>
            </w:r>
            <w:r>
              <w:rPr>
                <w:rFonts w:hAnsi="仿宋_GB2312" w:eastAsia="仿宋_GB2312"/>
                <w:bCs/>
                <w:sz w:val="24"/>
              </w:rPr>
              <w:t>月底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搭建</w:t>
            </w:r>
            <w:r>
              <w:rPr>
                <w:rFonts w:hint="eastAsia" w:ascii="仿宋_GB2312" w:eastAsia="仿宋_GB2312"/>
                <w:bCs/>
                <w:sz w:val="24"/>
              </w:rPr>
              <w:t>“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义乌发布</w:t>
            </w:r>
            <w:r>
              <w:rPr>
                <w:rFonts w:hint="eastAsia" w:ascii="仿宋_GB2312" w:eastAsia="仿宋_GB2312"/>
                <w:bCs/>
                <w:sz w:val="24"/>
              </w:rPr>
              <w:t>”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主账号</w:t>
            </w:r>
            <w:r>
              <w:rPr>
                <w:rFonts w:hAnsi="仿宋_GB2312" w:eastAsia="仿宋_GB2312"/>
                <w:bCs/>
                <w:sz w:val="24"/>
              </w:rPr>
              <w:t>平台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依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托</w:t>
            </w:r>
            <w:r>
              <w:rPr>
                <w:rFonts w:hint="eastAsia" w:ascii="仿宋_GB2312" w:eastAsia="仿宋_GB2312"/>
                <w:bCs/>
                <w:sz w:val="24"/>
              </w:rPr>
              <w:t>“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义乌发布</w:t>
            </w:r>
            <w:r>
              <w:rPr>
                <w:rFonts w:hint="eastAsia" w:ascii="仿宋_GB2312" w:eastAsia="仿宋_GB2312"/>
                <w:bCs/>
                <w:sz w:val="24"/>
              </w:rPr>
              <w:t>”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微信公众号和</w:t>
            </w:r>
            <w:r>
              <w:rPr>
                <w:rFonts w:hint="eastAsia" w:ascii="仿宋_GB2312" w:eastAsia="仿宋_GB2312"/>
                <w:bCs/>
                <w:sz w:val="24"/>
              </w:rPr>
              <w:t>“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爱义乌</w:t>
            </w:r>
            <w:r>
              <w:rPr>
                <w:rFonts w:hint="eastAsia" w:ascii="仿宋_GB2312" w:eastAsia="仿宋_GB2312"/>
                <w:bCs/>
                <w:sz w:val="24"/>
              </w:rPr>
              <w:t>”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客户端，建设集约化平台，做好版面、栏目设计制作。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市数管中心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市融媒体中心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7</w:t>
            </w:r>
            <w:r>
              <w:rPr>
                <w:rFonts w:hAnsi="仿宋_GB2312" w:eastAsia="仿宋_GB2312"/>
                <w:bCs/>
                <w:sz w:val="24"/>
              </w:rPr>
              <w:t>月底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推进政务新媒体清理整合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推进各类微信公众号主体向</w:t>
            </w:r>
            <w:r>
              <w:rPr>
                <w:rFonts w:hint="eastAsia" w:ascii="仿宋_GB2312" w:eastAsia="仿宋_GB2312"/>
                <w:bCs/>
                <w:sz w:val="24"/>
              </w:rPr>
              <w:t>“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义乌发布</w:t>
            </w:r>
            <w:r>
              <w:rPr>
                <w:rFonts w:hint="eastAsia" w:ascii="仿宋_GB2312" w:eastAsia="仿宋_GB2312"/>
                <w:bCs/>
                <w:sz w:val="24"/>
              </w:rPr>
              <w:t>”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主账号和</w:t>
            </w:r>
            <w:r>
              <w:rPr>
                <w:rFonts w:hint="eastAsia" w:ascii="仿宋_GB2312" w:eastAsia="仿宋_GB2312"/>
                <w:bCs/>
                <w:sz w:val="24"/>
              </w:rPr>
              <w:t>“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爱义乌</w:t>
            </w:r>
            <w:r>
              <w:rPr>
                <w:rFonts w:hint="eastAsia" w:ascii="仿宋_GB2312" w:eastAsia="仿宋_GB2312"/>
                <w:bCs/>
                <w:sz w:val="24"/>
              </w:rPr>
              <w:t>”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客户端整合，关停注销已整合账号。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各镇街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市政府各有关部门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8</w:t>
            </w:r>
            <w:r>
              <w:rPr>
                <w:rFonts w:hAnsi="仿宋_GB2312" w:eastAsia="仿宋_GB2312"/>
                <w:bCs/>
                <w:sz w:val="24"/>
              </w:rPr>
              <w:t>月底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完成全市政务新媒体归集整合工作。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市数管中心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市融媒体中心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8</w:t>
            </w:r>
            <w:r>
              <w:rPr>
                <w:rFonts w:hAnsi="仿宋_GB2312" w:eastAsia="仿宋_GB2312"/>
                <w:bCs/>
                <w:sz w:val="24"/>
              </w:rPr>
              <w:t>月底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对全市政务新媒体进行彻底排查，摸清底数，将游离在外的账号及时纳入全省政务新媒体管理平台监管范围。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市数管中心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长期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6</w:t>
            </w:r>
          </w:p>
        </w:tc>
        <w:tc>
          <w:tcPr>
            <w:tcW w:w="1800" w:type="dxa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加强业务统筹指导和宏观管理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按照主管主办和属地管理原则，加强对全市政务新媒体的有关业务统筹指导和宏观管理。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市府办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市委宣传部</w:t>
            </w:r>
            <w:r>
              <w:rPr>
                <w:rFonts w:hint="eastAsia" w:hAnsi="仿宋_GB2312" w:eastAsia="仿宋_GB2312"/>
                <w:bCs/>
                <w:sz w:val="24"/>
              </w:rPr>
              <w:t>（</w:t>
            </w:r>
            <w:r>
              <w:rPr>
                <w:rFonts w:hAnsi="仿宋_GB2312" w:eastAsia="仿宋_GB2312"/>
                <w:bCs/>
                <w:sz w:val="24"/>
              </w:rPr>
              <w:t>网信办</w:t>
            </w:r>
            <w:r>
              <w:rPr>
                <w:rFonts w:hint="eastAsia" w:hAnsi="仿宋_GB2312" w:eastAsia="仿宋_GB2312"/>
                <w:bCs/>
                <w:sz w:val="24"/>
              </w:rPr>
              <w:t>）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长期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建立健全考评机制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定期评估政务新媒体日常运营状态，工作情况纳入年度绩效考核。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市府办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长期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加强日常监督检查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承担对全市政务新媒体工作的日常监督检查，及时通报、督促整改存在的突出问题。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市数管中心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长期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9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开展</w:t>
            </w:r>
            <w:r>
              <w:rPr>
                <w:rFonts w:hint="eastAsia" w:ascii="仿宋_GB2312" w:eastAsia="仿宋_GB2312"/>
                <w:bCs/>
                <w:sz w:val="24"/>
              </w:rPr>
              <w:t>“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义乌发布</w:t>
            </w:r>
            <w:r>
              <w:rPr>
                <w:rFonts w:hint="eastAsia" w:ascii="仿宋_GB2312" w:eastAsia="仿宋_GB2312"/>
                <w:bCs/>
                <w:sz w:val="24"/>
              </w:rPr>
              <w:t>”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主账号运营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负责主账号的整体运营。承担资讯和服务版块的具体运营，承接落实上级各类发布指令及与技术人员的具体沟通；负责舆情监控，做好各类意见建议的归类整理反馈；做好相关专业知识和技能的培训。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市融媒体中心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长期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10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负责主账号的内容发布。建立信息发布内容审核机制和信息发布安全管理机制，按照</w:t>
            </w:r>
            <w:r>
              <w:rPr>
                <w:rFonts w:hint="eastAsia" w:ascii="仿宋_GB2312" w:eastAsia="仿宋_GB2312"/>
                <w:bCs/>
                <w:sz w:val="24"/>
              </w:rPr>
              <w:t>“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谁发布谁负责</w:t>
            </w:r>
            <w:r>
              <w:rPr>
                <w:rFonts w:hint="eastAsia" w:ascii="仿宋_GB2312" w:eastAsia="仿宋_GB2312"/>
                <w:bCs/>
                <w:sz w:val="24"/>
              </w:rPr>
              <w:t>”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原则，履行发布信息的采编、制作、审核、发布、互动等职责。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各镇街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市政府各有关部门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长期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11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841" w:type="dxa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负责对各发布主体的日常规范管理，承担对各发布主体信息的规范性审核。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市融媒体中心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长期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加强业务培训和交流</w:t>
            </w:r>
          </w:p>
        </w:tc>
        <w:tc>
          <w:tcPr>
            <w:tcW w:w="2841" w:type="dxa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ascii="仿宋_GB2312" w:hAnsi="仿宋_GB2312" w:eastAsia="仿宋_GB2312"/>
                <w:bCs/>
                <w:sz w:val="24"/>
              </w:rPr>
              <w:t>定期组织开展业务培训和研讨交流，增强专职人员信息编发能力、舆情研判能力、回应引导能力、应急处置能力，打造一支专业化、高效化的运营团队。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市数管中心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市融媒体中心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长期</w:t>
            </w:r>
          </w:p>
        </w:tc>
      </w:tr>
    </w:tbl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53690FB3"/>
    <w:rsid w:val="536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2022-06-29T01:37:00Z</dcterms:created>
  <dc:creator>龚秀娟</dc:creator>
  <cp:lastModifiedBy>龚秀娟</cp:lastModifiedBy>
  <dcterms:modified xsi:type="dcterms:W3CDTF">2022-06-29T01:38:44Z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4A493C73439C4A89B11C8D1C2BAC8B07</vt:lpwstr>
  </property>
</Properties>
</file>