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pacing w:val="20"/>
          <w:sz w:val="44"/>
          <w:szCs w:val="44"/>
        </w:rPr>
      </w:pPr>
      <w:bookmarkStart w:id="0" w:name="_GoBack"/>
      <w:bookmarkEnd w:id="0"/>
      <w:r>
        <w:rPr>
          <w:rFonts w:eastAsia="方正小标宋简体"/>
          <w:spacing w:val="20"/>
          <w:sz w:val="44"/>
          <w:szCs w:val="44"/>
        </w:rPr>
        <w:t>2022</w:t>
      </w:r>
      <w:r>
        <w:rPr>
          <w:rFonts w:hint="eastAsia" w:ascii="方正小标宋简体" w:hAnsi="方正小标宋简体" w:eastAsia="方正小标宋简体" w:cs="方正小标宋简体"/>
          <w:spacing w:val="20"/>
          <w:sz w:val="44"/>
          <w:szCs w:val="44"/>
        </w:rPr>
        <w:t>年全市道路交通安全大会战项目责任清单</w:t>
      </w:r>
    </w:p>
    <w:p>
      <w:pPr>
        <w:pStyle w:val="6"/>
        <w:spacing w:before="0" w:beforeAutospacing="0" w:after="0" w:afterAutospacing="0" w:line="360" w:lineRule="exact"/>
        <w:ind w:left="0" w:leftChars="0" w:firstLine="0" w:firstLineChars="0"/>
        <w:jc w:val="center"/>
        <w:rPr>
          <w:rFonts w:hint="eastAsia" w:ascii="仿宋_GB2312" w:hAnsi="宋体" w:eastAsia="仿宋_GB2312" w:cs="宋体"/>
          <w:color w:val="000000"/>
          <w:kern w:val="0"/>
        </w:rPr>
      </w:pPr>
      <w:r>
        <w:rPr>
          <w:rFonts w:hint="eastAsia" w:ascii="仿宋_GB2312" w:hAnsi="宋体" w:eastAsia="仿宋_GB2312" w:cs="宋体"/>
          <w:color w:val="000000"/>
          <w:kern w:val="0"/>
        </w:rPr>
        <w:t>（带▲为义乌增加的工作举措，括号内的数字为金华责任清单中对应序号）</w:t>
      </w:r>
    </w:p>
    <w:p>
      <w:pPr>
        <w:pStyle w:val="6"/>
        <w:spacing w:before="0" w:beforeAutospacing="0" w:after="0" w:afterAutospacing="0" w:line="360" w:lineRule="exact"/>
        <w:ind w:left="0" w:leftChars="0" w:firstLine="0" w:firstLineChars="0"/>
        <w:jc w:val="center"/>
        <w:rPr>
          <w:rFonts w:hint="eastAsia" w:ascii="仿宋_GB2312" w:hAnsi="宋体" w:eastAsia="仿宋_GB2312" w:cs="宋体"/>
          <w:color w:val="000000"/>
          <w:kern w:val="0"/>
        </w:rPr>
      </w:pPr>
    </w:p>
    <w:tbl>
      <w:tblPr>
        <w:tblStyle w:val="3"/>
        <w:tblW w:w="15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1"/>
        <w:gridCol w:w="1080"/>
        <w:gridCol w:w="1117"/>
        <w:gridCol w:w="8243"/>
        <w:gridCol w:w="1260"/>
        <w:gridCol w:w="1260"/>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sz w:val="24"/>
              </w:rPr>
            </w:pPr>
            <w:r>
              <w:rPr>
                <w:rFonts w:hint="eastAsia"/>
                <w:sz w:val="24"/>
              </w:rPr>
              <w:t>1（8）</w:t>
            </w:r>
          </w:p>
        </w:tc>
        <w:tc>
          <w:tcPr>
            <w:tcW w:w="1080" w:type="dxa"/>
            <w:vMerge w:val="restart"/>
            <w:noWrap w:val="0"/>
            <w:tcMar>
              <w:top w:w="15" w:type="dxa"/>
              <w:left w:w="15" w:type="dxa"/>
              <w:right w:w="15" w:type="dxa"/>
            </w:tcMar>
            <w:vAlign w:val="center"/>
          </w:tcPr>
          <w:p>
            <w:pPr>
              <w:spacing w:line="360" w:lineRule="exact"/>
              <w:jc w:val="center"/>
              <w:rPr>
                <w:rFonts w:hint="eastAsia" w:ascii="仿宋_GB2312" w:eastAsia="仿宋_GB2312"/>
                <w:sz w:val="24"/>
              </w:rPr>
            </w:pPr>
            <w:r>
              <w:rPr>
                <w:rFonts w:hint="eastAsia" w:ascii="仿宋_GB2312" w:eastAsia="仿宋_GB2312"/>
                <w:sz w:val="24"/>
              </w:rPr>
              <w:t>决胜综合治理</w:t>
            </w:r>
          </w:p>
        </w:tc>
        <w:tc>
          <w:tcPr>
            <w:tcW w:w="1117" w:type="dxa"/>
            <w:vMerge w:val="restart"/>
            <w:noWrap w:val="0"/>
            <w:tcMar>
              <w:top w:w="15" w:type="dxa"/>
              <w:left w:w="15" w:type="dxa"/>
              <w:right w:w="15" w:type="dxa"/>
            </w:tcMar>
            <w:vAlign w:val="center"/>
          </w:tcPr>
          <w:p>
            <w:pPr>
              <w:spacing w:line="360" w:lineRule="exact"/>
              <w:jc w:val="center"/>
              <w:rPr>
                <w:rFonts w:hint="eastAsia" w:ascii="仿宋_GB2312" w:eastAsia="仿宋_GB2312"/>
                <w:sz w:val="24"/>
              </w:rPr>
            </w:pPr>
            <w:r>
              <w:rPr>
                <w:rFonts w:hint="eastAsia" w:ascii="仿宋_GB2312" w:eastAsia="仿宋_GB2312"/>
                <w:sz w:val="24"/>
              </w:rPr>
              <w:t>强化工作</w:t>
            </w:r>
          </w:p>
          <w:p>
            <w:pPr>
              <w:spacing w:line="360" w:lineRule="exact"/>
              <w:jc w:val="center"/>
              <w:rPr>
                <w:rFonts w:hint="eastAsia" w:ascii="仿宋_GB2312" w:eastAsia="仿宋_GB2312"/>
                <w:sz w:val="24"/>
              </w:rPr>
            </w:pPr>
            <w:r>
              <w:rPr>
                <w:rFonts w:hint="eastAsia" w:ascii="仿宋_GB2312" w:eastAsia="仿宋_GB2312"/>
                <w:sz w:val="24"/>
              </w:rPr>
              <w:t>机制</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镇街成立由主要领导为组长的道路交通安全工作领导小组,每月至少召开一次工作例会，严格落实联村（居）干部和村（居） 、社区等基层组织交通安全管理责任。</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sz w:val="24"/>
              </w:rPr>
            </w:pPr>
            <w:r>
              <w:rPr>
                <w:rFonts w:hint="eastAsia"/>
                <w:sz w:val="24"/>
              </w:rPr>
              <w:t>2</w:t>
            </w:r>
          </w:p>
        </w:tc>
        <w:tc>
          <w:tcPr>
            <w:tcW w:w="1080" w:type="dxa"/>
            <w:vMerge w:val="continue"/>
            <w:noWrap w:val="0"/>
            <w:tcMar>
              <w:top w:w="15" w:type="dxa"/>
              <w:left w:w="15" w:type="dxa"/>
              <w:right w:w="15" w:type="dxa"/>
            </w:tcMar>
            <w:vAlign w:val="center"/>
          </w:tcPr>
          <w:p>
            <w:pPr>
              <w:spacing w:line="360" w:lineRule="exact"/>
              <w:jc w:val="center"/>
              <w:rPr>
                <w:rFonts w:hint="eastAsia"/>
                <w:sz w:val="24"/>
              </w:rPr>
            </w:pPr>
          </w:p>
        </w:tc>
        <w:tc>
          <w:tcPr>
            <w:tcW w:w="1117" w:type="dxa"/>
            <w:vMerge w:val="continue"/>
            <w:noWrap w:val="0"/>
            <w:tcMar>
              <w:top w:w="15" w:type="dxa"/>
              <w:left w:w="15" w:type="dxa"/>
              <w:right w:w="15" w:type="dxa"/>
            </w:tcMar>
            <w:vAlign w:val="center"/>
          </w:tcPr>
          <w:p>
            <w:pPr>
              <w:spacing w:line="360" w:lineRule="exact"/>
              <w:jc w:val="center"/>
              <w:rPr>
                <w:rFonts w:hint="eastAsia"/>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深化责任倒查制，对运输企业存在安全生产责任不落实或职能部门监管不履职的，依法追究责任。</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应急管理局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r>
              <w:rPr>
                <w:rFonts w:eastAsia="仿宋_GB2312"/>
                <w:sz w:val="24"/>
              </w:rPr>
              <w:br w:type="textWrapping"/>
            </w:r>
            <w:r>
              <w:rPr>
                <w:rFonts w:eastAsia="仿宋_GB2312"/>
                <w:sz w:val="24"/>
              </w:rPr>
              <w:t>建设局</w:t>
            </w:r>
          </w:p>
          <w:p>
            <w:pPr>
              <w:spacing w:line="360" w:lineRule="exact"/>
              <w:jc w:val="center"/>
              <w:rPr>
                <w:rFonts w:eastAsia="仿宋_GB2312"/>
                <w:sz w:val="24"/>
              </w:rPr>
            </w:pPr>
            <w:r>
              <w:rPr>
                <w:rFonts w:eastAsia="仿宋_GB2312"/>
                <w:sz w:val="24"/>
              </w:rPr>
              <w:t>交通局</w:t>
            </w:r>
          </w:p>
          <w:p>
            <w:pPr>
              <w:spacing w:line="360" w:lineRule="exact"/>
              <w:jc w:val="center"/>
              <w:rPr>
                <w:rFonts w:eastAsia="仿宋_GB2312"/>
                <w:sz w:val="24"/>
              </w:rPr>
            </w:pPr>
            <w:r>
              <w:rPr>
                <w:rFonts w:eastAsia="仿宋_GB2312"/>
                <w:sz w:val="24"/>
              </w:rPr>
              <w:t>商务局</w:t>
            </w:r>
          </w:p>
          <w:p>
            <w:pPr>
              <w:spacing w:line="360" w:lineRule="exact"/>
              <w:jc w:val="center"/>
              <w:rPr>
                <w:rFonts w:eastAsia="仿宋_GB2312"/>
                <w:sz w:val="24"/>
              </w:rPr>
            </w:pPr>
            <w:r>
              <w:rPr>
                <w:rFonts w:eastAsia="仿宋_GB2312"/>
                <w:sz w:val="24"/>
              </w:rPr>
              <w:t>行政执法局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sz w:val="24"/>
              </w:rPr>
            </w:pPr>
            <w:r>
              <w:rPr>
                <w:rFonts w:hint="eastAsia"/>
                <w:sz w:val="24"/>
              </w:rPr>
              <w:t>3（1）</w:t>
            </w:r>
          </w:p>
        </w:tc>
        <w:tc>
          <w:tcPr>
            <w:tcW w:w="1080" w:type="dxa"/>
            <w:vMerge w:val="continue"/>
            <w:noWrap w:val="0"/>
            <w:tcMar>
              <w:top w:w="15" w:type="dxa"/>
              <w:left w:w="15" w:type="dxa"/>
              <w:right w:w="15" w:type="dxa"/>
            </w:tcMar>
            <w:vAlign w:val="center"/>
          </w:tcPr>
          <w:p>
            <w:pPr>
              <w:spacing w:line="360" w:lineRule="exact"/>
              <w:jc w:val="center"/>
              <w:rPr>
                <w:rFonts w:hint="eastAsia"/>
                <w:sz w:val="24"/>
              </w:rPr>
            </w:pPr>
          </w:p>
        </w:tc>
        <w:tc>
          <w:tcPr>
            <w:tcW w:w="1117" w:type="dxa"/>
            <w:vMerge w:val="continue"/>
            <w:noWrap w:val="0"/>
            <w:tcMar>
              <w:top w:w="15" w:type="dxa"/>
              <w:left w:w="15" w:type="dxa"/>
              <w:right w:w="15" w:type="dxa"/>
            </w:tcMar>
            <w:vAlign w:val="center"/>
          </w:tcPr>
          <w:p>
            <w:pPr>
              <w:spacing w:line="360" w:lineRule="exact"/>
              <w:jc w:val="center"/>
              <w:rPr>
                <w:rFonts w:hint="eastAsia"/>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落实亡人事故镇街道主要领导24小时内赶赴事故现场并及时治理事故中存在的安全隐患。</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建设局</w:t>
            </w:r>
          </w:p>
          <w:p>
            <w:pPr>
              <w:spacing w:line="360" w:lineRule="exact"/>
              <w:jc w:val="center"/>
              <w:rPr>
                <w:rFonts w:eastAsia="仿宋_GB2312"/>
                <w:sz w:val="24"/>
              </w:rPr>
            </w:pPr>
            <w:r>
              <w:rPr>
                <w:rFonts w:eastAsia="仿宋_GB2312"/>
                <w:sz w:val="24"/>
              </w:rPr>
              <w:t>交通局</w:t>
            </w:r>
          </w:p>
          <w:p>
            <w:pPr>
              <w:spacing w:line="360" w:lineRule="exact"/>
              <w:jc w:val="center"/>
              <w:rPr>
                <w:rFonts w:eastAsia="仿宋_GB2312"/>
                <w:sz w:val="24"/>
              </w:rPr>
            </w:pPr>
            <w:r>
              <w:rPr>
                <w:rFonts w:eastAsia="仿宋_GB2312"/>
                <w:sz w:val="24"/>
              </w:rPr>
              <w:t>应急管理局</w:t>
            </w:r>
          </w:p>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400" w:lineRule="exact"/>
              <w:jc w:val="center"/>
              <w:rPr>
                <w:rFonts w:hint="eastAsia"/>
                <w:sz w:val="24"/>
              </w:rPr>
            </w:pPr>
            <w:r>
              <w:rPr>
                <w:rFonts w:hint="eastAsia"/>
                <w:sz w:val="24"/>
              </w:rPr>
              <w:t>4</w:t>
            </w:r>
          </w:p>
        </w:tc>
        <w:tc>
          <w:tcPr>
            <w:tcW w:w="1080" w:type="dxa"/>
            <w:vMerge w:val="continue"/>
            <w:noWrap w:val="0"/>
            <w:tcMar>
              <w:top w:w="15" w:type="dxa"/>
              <w:left w:w="15" w:type="dxa"/>
              <w:right w:w="15" w:type="dxa"/>
            </w:tcMar>
            <w:vAlign w:val="center"/>
          </w:tcPr>
          <w:p>
            <w:pPr>
              <w:spacing w:line="400" w:lineRule="exact"/>
              <w:jc w:val="center"/>
              <w:rPr>
                <w:rFonts w:hint="eastAsia"/>
                <w:sz w:val="24"/>
              </w:rPr>
            </w:pPr>
          </w:p>
        </w:tc>
        <w:tc>
          <w:tcPr>
            <w:tcW w:w="1117" w:type="dxa"/>
            <w:vMerge w:val="continue"/>
            <w:noWrap w:val="0"/>
            <w:tcMar>
              <w:top w:w="15" w:type="dxa"/>
              <w:left w:w="15" w:type="dxa"/>
              <w:right w:w="15" w:type="dxa"/>
            </w:tcMar>
            <w:vAlign w:val="center"/>
          </w:tcPr>
          <w:p>
            <w:pPr>
              <w:spacing w:line="400" w:lineRule="exact"/>
              <w:jc w:val="center"/>
              <w:rPr>
                <w:rFonts w:hint="eastAsia"/>
                <w:sz w:val="24"/>
              </w:rPr>
            </w:pPr>
          </w:p>
        </w:tc>
        <w:tc>
          <w:tcPr>
            <w:tcW w:w="8243" w:type="dxa"/>
            <w:noWrap w:val="0"/>
            <w:tcMar>
              <w:top w:w="15" w:type="dxa"/>
              <w:left w:w="15" w:type="dxa"/>
              <w:right w:w="15" w:type="dxa"/>
            </w:tcMar>
            <w:vAlign w:val="center"/>
          </w:tcPr>
          <w:p>
            <w:pPr>
              <w:spacing w:line="400" w:lineRule="exact"/>
              <w:rPr>
                <w:rFonts w:eastAsia="仿宋_GB2312"/>
                <w:sz w:val="24"/>
              </w:rPr>
            </w:pPr>
            <w:r>
              <w:rPr>
                <w:rFonts w:eastAsia="仿宋_GB2312"/>
                <w:sz w:val="24"/>
              </w:rPr>
              <w:t>落实</w:t>
            </w:r>
            <w:r>
              <w:rPr>
                <w:rFonts w:hint="eastAsia" w:ascii="仿宋_GB2312" w:eastAsia="仿宋_GB2312"/>
                <w:sz w:val="24"/>
              </w:rPr>
              <w:t>“路长制”</w:t>
            </w:r>
            <w:r>
              <w:rPr>
                <w:rFonts w:eastAsia="仿宋_GB2312"/>
                <w:sz w:val="24"/>
              </w:rPr>
              <w:t>，各级路长每月开展1次以上巡路和研究分析道路管理对策，完善</w:t>
            </w:r>
            <w:r>
              <w:rPr>
                <w:rFonts w:hint="eastAsia" w:ascii="仿宋_GB2312" w:eastAsia="仿宋_GB2312"/>
                <w:sz w:val="24"/>
              </w:rPr>
              <w:t>“路长制”督查考核机制。</w:t>
            </w:r>
          </w:p>
        </w:tc>
        <w:tc>
          <w:tcPr>
            <w:tcW w:w="1260" w:type="dxa"/>
            <w:noWrap w:val="0"/>
            <w:tcMar>
              <w:top w:w="15" w:type="dxa"/>
              <w:left w:w="15" w:type="dxa"/>
              <w:right w:w="15" w:type="dxa"/>
            </w:tcMar>
            <w:vAlign w:val="center"/>
          </w:tcPr>
          <w:p>
            <w:pPr>
              <w:spacing w:line="40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400" w:lineRule="exact"/>
              <w:jc w:val="center"/>
              <w:rPr>
                <w:rFonts w:eastAsia="仿宋_GB2312"/>
                <w:sz w:val="24"/>
              </w:rPr>
            </w:pPr>
            <w:r>
              <w:rPr>
                <w:rFonts w:eastAsia="仿宋_GB2312"/>
                <w:sz w:val="24"/>
              </w:rPr>
              <w:t>交通局</w:t>
            </w:r>
          </w:p>
        </w:tc>
        <w:tc>
          <w:tcPr>
            <w:tcW w:w="1359" w:type="dxa"/>
            <w:noWrap w:val="0"/>
            <w:tcMar>
              <w:top w:w="15" w:type="dxa"/>
              <w:left w:w="15" w:type="dxa"/>
              <w:right w:w="15" w:type="dxa"/>
            </w:tcMar>
            <w:vAlign w:val="center"/>
          </w:tcPr>
          <w:p>
            <w:pPr>
              <w:spacing w:line="400" w:lineRule="exact"/>
              <w:jc w:val="center"/>
              <w:rPr>
                <w:rFonts w:eastAsia="仿宋_GB2312"/>
                <w:sz w:val="24"/>
              </w:rPr>
            </w:pPr>
            <w:r>
              <w:rPr>
                <w:rFonts w:eastAsia="仿宋_GB2312"/>
                <w:sz w:val="24"/>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981" w:type="dxa"/>
            <w:noWrap w:val="0"/>
            <w:tcMar>
              <w:top w:w="15" w:type="dxa"/>
              <w:left w:w="15" w:type="dxa"/>
              <w:right w:w="15" w:type="dxa"/>
            </w:tcMar>
            <w:vAlign w:val="center"/>
          </w:tcPr>
          <w:p>
            <w:pPr>
              <w:spacing w:line="280" w:lineRule="exact"/>
              <w:jc w:val="center"/>
              <w:rPr>
                <w:rFonts w:hint="eastAsia"/>
                <w:sz w:val="24"/>
              </w:rPr>
            </w:pPr>
            <w:r>
              <w:rPr>
                <w:rFonts w:hint="eastAsia"/>
                <w:sz w:val="24"/>
              </w:rPr>
              <w:t>5</w:t>
            </w:r>
          </w:p>
        </w:tc>
        <w:tc>
          <w:tcPr>
            <w:tcW w:w="1080" w:type="dxa"/>
            <w:vMerge w:val="restart"/>
            <w:noWrap w:val="0"/>
            <w:tcMar>
              <w:top w:w="15" w:type="dxa"/>
              <w:left w:w="15" w:type="dxa"/>
              <w:right w:w="15" w:type="dxa"/>
            </w:tcMar>
            <w:vAlign w:val="center"/>
          </w:tcPr>
          <w:p>
            <w:pPr>
              <w:spacing w:line="280" w:lineRule="exact"/>
              <w:jc w:val="center"/>
              <w:rPr>
                <w:rFonts w:hint="eastAsia"/>
                <w:sz w:val="24"/>
              </w:rPr>
            </w:pPr>
            <w:r>
              <w:rPr>
                <w:rFonts w:hint="eastAsia" w:ascii="仿宋_GB2312" w:eastAsia="仿宋_GB2312"/>
                <w:sz w:val="24"/>
              </w:rPr>
              <w:t>决胜综合治理</w:t>
            </w:r>
          </w:p>
        </w:tc>
        <w:tc>
          <w:tcPr>
            <w:tcW w:w="1117" w:type="dxa"/>
            <w:vMerge w:val="restart"/>
            <w:noWrap w:val="0"/>
            <w:tcMar>
              <w:top w:w="15" w:type="dxa"/>
              <w:left w:w="15" w:type="dxa"/>
              <w:right w:w="15" w:type="dxa"/>
            </w:tcMar>
            <w:vAlign w:val="center"/>
          </w:tcPr>
          <w:p>
            <w:pPr>
              <w:spacing w:line="280" w:lineRule="exact"/>
              <w:jc w:val="center"/>
              <w:rPr>
                <w:rFonts w:hint="eastAsia" w:eastAsia="仿宋_GB2312"/>
                <w:sz w:val="24"/>
              </w:rPr>
            </w:pPr>
            <w:r>
              <w:rPr>
                <w:rFonts w:eastAsia="仿宋_GB2312"/>
                <w:sz w:val="24"/>
              </w:rPr>
              <w:t>全面强化</w:t>
            </w:r>
          </w:p>
          <w:p>
            <w:pPr>
              <w:spacing w:line="280" w:lineRule="exact"/>
              <w:jc w:val="center"/>
              <w:rPr>
                <w:rFonts w:hint="eastAsia" w:eastAsia="仿宋_GB2312"/>
                <w:sz w:val="24"/>
              </w:rPr>
            </w:pPr>
            <w:r>
              <w:rPr>
                <w:rFonts w:eastAsia="仿宋_GB2312"/>
                <w:sz w:val="24"/>
              </w:rPr>
              <w:t>道专委实</w:t>
            </w:r>
          </w:p>
          <w:p>
            <w:pPr>
              <w:spacing w:line="280" w:lineRule="exact"/>
              <w:jc w:val="center"/>
              <w:rPr>
                <w:rFonts w:eastAsia="仿宋_GB2312"/>
                <w:sz w:val="24"/>
              </w:rPr>
            </w:pPr>
            <w:r>
              <w:rPr>
                <w:rFonts w:eastAsia="仿宋_GB2312"/>
                <w:sz w:val="24"/>
              </w:rPr>
              <w:t>体化运作</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道专委每月召开1次会议，研究解决市域道路交通领域系统性问题。</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r>
              <w:rPr>
                <w:rFonts w:eastAsia="仿宋_GB2312"/>
                <w:sz w:val="24"/>
              </w:rPr>
              <w:br w:type="textWrapping"/>
            </w:r>
            <w:r>
              <w:rPr>
                <w:rFonts w:eastAsia="仿宋_GB2312"/>
                <w:sz w:val="24"/>
              </w:rPr>
              <w:t>建设局</w:t>
            </w:r>
          </w:p>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行政执法局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hint="eastAsia"/>
                <w:sz w:val="24"/>
              </w:rPr>
            </w:pPr>
            <w:r>
              <w:rPr>
                <w:rFonts w:hint="eastAsia"/>
                <w:sz w:val="24"/>
              </w:rPr>
              <w:t>6</w:t>
            </w:r>
          </w:p>
        </w:tc>
        <w:tc>
          <w:tcPr>
            <w:tcW w:w="1080" w:type="dxa"/>
            <w:vMerge w:val="continue"/>
            <w:noWrap w:val="0"/>
            <w:tcMar>
              <w:top w:w="15" w:type="dxa"/>
              <w:left w:w="15" w:type="dxa"/>
              <w:right w:w="15" w:type="dxa"/>
            </w:tcMar>
            <w:vAlign w:val="center"/>
          </w:tcPr>
          <w:p>
            <w:pPr>
              <w:spacing w:line="280" w:lineRule="exact"/>
              <w:jc w:val="center"/>
              <w:rPr>
                <w:rFonts w:hint="eastAsia"/>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明确镇街交通安全治理责任，根据交通事故、交通违法、风险隐患等情况对镇街进行分级赋色管理，打造交通安全</w:t>
            </w:r>
            <w:r>
              <w:rPr>
                <w:rFonts w:hint="eastAsia" w:ascii="仿宋_GB2312" w:eastAsia="仿宋_GB2312"/>
                <w:sz w:val="24"/>
              </w:rPr>
              <w:t>“晾晒”</w:t>
            </w:r>
            <w:r>
              <w:rPr>
                <w:rFonts w:eastAsia="仿宋_GB2312"/>
                <w:sz w:val="24"/>
              </w:rPr>
              <w:t>平台。每月挂牌治理运输企业和道路隐患。</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政法委</w:t>
            </w:r>
          </w:p>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建设局</w:t>
            </w:r>
          </w:p>
          <w:p>
            <w:pPr>
              <w:spacing w:line="280" w:lineRule="exact"/>
              <w:jc w:val="center"/>
              <w:rPr>
                <w:rFonts w:eastAsia="仿宋_GB2312"/>
                <w:sz w:val="24"/>
              </w:rPr>
            </w:pPr>
            <w:r>
              <w:rPr>
                <w:rFonts w:eastAsia="仿宋_GB2312"/>
                <w:sz w:val="24"/>
              </w:rPr>
              <w:t>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hint="eastAsia"/>
                <w:sz w:val="24"/>
              </w:rPr>
            </w:pPr>
            <w:r>
              <w:rPr>
                <w:rFonts w:hint="eastAsia"/>
                <w:sz w:val="24"/>
              </w:rPr>
              <w:t>7（3）</w:t>
            </w:r>
          </w:p>
        </w:tc>
        <w:tc>
          <w:tcPr>
            <w:tcW w:w="1080" w:type="dxa"/>
            <w:vMerge w:val="continue"/>
            <w:noWrap w:val="0"/>
            <w:tcMar>
              <w:top w:w="15" w:type="dxa"/>
              <w:left w:w="15" w:type="dxa"/>
              <w:right w:w="15" w:type="dxa"/>
            </w:tcMar>
            <w:vAlign w:val="center"/>
          </w:tcPr>
          <w:p>
            <w:pPr>
              <w:spacing w:line="280" w:lineRule="exact"/>
              <w:jc w:val="center"/>
              <w:rPr>
                <w:rFonts w:hint="eastAsia"/>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公安部门每月开展事故分析研判，并向市政府、镇街和相关部门通报事故情况。</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每月</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应急管理局</w:t>
            </w:r>
          </w:p>
          <w:p>
            <w:pPr>
              <w:spacing w:line="28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hint="eastAsia"/>
                <w:sz w:val="24"/>
              </w:rPr>
            </w:pPr>
            <w:r>
              <w:rPr>
                <w:rFonts w:hint="eastAsia"/>
                <w:sz w:val="24"/>
              </w:rPr>
              <w:t>8（9）</w:t>
            </w:r>
          </w:p>
        </w:tc>
        <w:tc>
          <w:tcPr>
            <w:tcW w:w="1080" w:type="dxa"/>
            <w:vMerge w:val="continue"/>
            <w:noWrap w:val="0"/>
            <w:tcMar>
              <w:top w:w="15" w:type="dxa"/>
              <w:left w:w="15" w:type="dxa"/>
              <w:right w:w="15" w:type="dxa"/>
            </w:tcMar>
            <w:vAlign w:val="center"/>
          </w:tcPr>
          <w:p>
            <w:pPr>
              <w:spacing w:line="280" w:lineRule="exact"/>
              <w:jc w:val="center"/>
              <w:rPr>
                <w:rFonts w:hint="eastAsia"/>
                <w:sz w:val="24"/>
              </w:rPr>
            </w:pPr>
          </w:p>
        </w:tc>
        <w:tc>
          <w:tcPr>
            <w:tcW w:w="1117" w:type="dxa"/>
            <w:noWrap w:val="0"/>
            <w:tcMar>
              <w:top w:w="15" w:type="dxa"/>
              <w:left w:w="15" w:type="dxa"/>
              <w:right w:w="15" w:type="dxa"/>
            </w:tcMar>
            <w:vAlign w:val="center"/>
          </w:tcPr>
          <w:p>
            <w:pPr>
              <w:spacing w:line="280" w:lineRule="exact"/>
              <w:jc w:val="center"/>
              <w:rPr>
                <w:rFonts w:hint="eastAsia" w:eastAsia="仿宋_GB2312"/>
                <w:sz w:val="24"/>
              </w:rPr>
            </w:pPr>
            <w:r>
              <w:rPr>
                <w:rFonts w:eastAsia="仿宋_GB2312"/>
                <w:sz w:val="24"/>
              </w:rPr>
              <w:t>完善综合</w:t>
            </w:r>
          </w:p>
          <w:p>
            <w:pPr>
              <w:spacing w:line="280" w:lineRule="exact"/>
              <w:jc w:val="center"/>
              <w:rPr>
                <w:rFonts w:eastAsia="仿宋_GB2312"/>
                <w:sz w:val="24"/>
              </w:rPr>
            </w:pPr>
            <w:r>
              <w:rPr>
                <w:rFonts w:eastAsia="仿宋_GB2312"/>
                <w:sz w:val="24"/>
              </w:rPr>
              <w:t>考核机制</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将道路交通安全工作纳入镇街、部门综合实绩专项考核，在平安综治考核中增加道路交通安全过程性考核内容。</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纪委机关</w:t>
            </w:r>
          </w:p>
          <w:p>
            <w:pPr>
              <w:spacing w:line="280" w:lineRule="exact"/>
              <w:jc w:val="center"/>
              <w:rPr>
                <w:rFonts w:eastAsia="仿宋_GB2312"/>
                <w:sz w:val="24"/>
              </w:rPr>
            </w:pPr>
            <w:r>
              <w:rPr>
                <w:rFonts w:eastAsia="仿宋_GB2312"/>
                <w:sz w:val="24"/>
              </w:rPr>
              <w:t>督考办</w:t>
            </w:r>
          </w:p>
          <w:p>
            <w:pPr>
              <w:spacing w:line="280" w:lineRule="exact"/>
              <w:jc w:val="center"/>
              <w:rPr>
                <w:rFonts w:eastAsia="仿宋_GB2312"/>
                <w:sz w:val="24"/>
              </w:rPr>
            </w:pPr>
            <w:r>
              <w:rPr>
                <w:rFonts w:eastAsia="仿宋_GB2312"/>
                <w:sz w:val="24"/>
              </w:rPr>
              <w:t>平安办</w:t>
            </w:r>
          </w:p>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hint="eastAsia"/>
                <w:sz w:val="24"/>
              </w:rPr>
            </w:pPr>
            <w:r>
              <w:rPr>
                <w:rFonts w:hint="eastAsia"/>
                <w:sz w:val="24"/>
              </w:rPr>
              <w:t>9（7）</w:t>
            </w:r>
          </w:p>
        </w:tc>
        <w:tc>
          <w:tcPr>
            <w:tcW w:w="1080" w:type="dxa"/>
            <w:vMerge w:val="continue"/>
            <w:noWrap w:val="0"/>
            <w:tcMar>
              <w:top w:w="15" w:type="dxa"/>
              <w:left w:w="15" w:type="dxa"/>
              <w:right w:w="15" w:type="dxa"/>
            </w:tcMar>
            <w:vAlign w:val="center"/>
          </w:tcPr>
          <w:p>
            <w:pPr>
              <w:spacing w:line="280" w:lineRule="exact"/>
              <w:jc w:val="center"/>
              <w:rPr>
                <w:rFonts w:hint="eastAsia"/>
                <w:sz w:val="24"/>
              </w:rPr>
            </w:pPr>
          </w:p>
        </w:tc>
        <w:tc>
          <w:tcPr>
            <w:tcW w:w="1117" w:type="dxa"/>
            <w:noWrap w:val="0"/>
            <w:tcMar>
              <w:top w:w="15" w:type="dxa"/>
              <w:left w:w="15" w:type="dxa"/>
              <w:right w:w="15" w:type="dxa"/>
            </w:tcMar>
            <w:vAlign w:val="center"/>
          </w:tcPr>
          <w:p>
            <w:pPr>
              <w:spacing w:line="280" w:lineRule="exact"/>
              <w:jc w:val="center"/>
              <w:rPr>
                <w:rFonts w:hint="eastAsia" w:eastAsia="仿宋_GB2312"/>
                <w:sz w:val="24"/>
              </w:rPr>
            </w:pPr>
            <w:r>
              <w:rPr>
                <w:rFonts w:eastAsia="仿宋_GB2312"/>
                <w:sz w:val="24"/>
              </w:rPr>
              <w:t>加强高速</w:t>
            </w:r>
          </w:p>
          <w:p>
            <w:pPr>
              <w:spacing w:line="280" w:lineRule="exact"/>
              <w:jc w:val="center"/>
              <w:rPr>
                <w:rFonts w:hint="eastAsia" w:eastAsia="仿宋_GB2312"/>
                <w:sz w:val="24"/>
              </w:rPr>
            </w:pPr>
            <w:r>
              <w:rPr>
                <w:rFonts w:eastAsia="仿宋_GB2312"/>
                <w:sz w:val="24"/>
              </w:rPr>
              <w:t>公路交通</w:t>
            </w:r>
          </w:p>
          <w:p>
            <w:pPr>
              <w:spacing w:line="280" w:lineRule="exact"/>
              <w:jc w:val="center"/>
              <w:rPr>
                <w:rFonts w:eastAsia="仿宋_GB2312"/>
                <w:sz w:val="24"/>
              </w:rPr>
            </w:pPr>
            <w:r>
              <w:rPr>
                <w:rFonts w:eastAsia="仿宋_GB2312"/>
                <w:sz w:val="24"/>
              </w:rPr>
              <w:t>安全管理</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推进高地业务融合，完善高速公路属地管理体系。完成高速公路老旧护栏标准化改造、新增视频监控、主线照明建设任务。落实高速公路经营管理单位交通安全主体责任。</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高速一大队</w:t>
            </w:r>
          </w:p>
          <w:p>
            <w:pPr>
              <w:spacing w:line="280" w:lineRule="exact"/>
              <w:jc w:val="center"/>
              <w:rPr>
                <w:rFonts w:eastAsia="仿宋_GB2312"/>
                <w:sz w:val="24"/>
              </w:rPr>
            </w:pPr>
            <w:r>
              <w:rPr>
                <w:rFonts w:eastAsia="仿宋_GB2312"/>
                <w:sz w:val="24"/>
              </w:rPr>
              <w:t>高速四大队</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交旅集团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10</w:t>
            </w:r>
          </w:p>
        </w:tc>
        <w:tc>
          <w:tcPr>
            <w:tcW w:w="1080" w:type="dxa"/>
            <w:noWrap w:val="0"/>
            <w:tcMar>
              <w:top w:w="15" w:type="dxa"/>
              <w:left w:w="15" w:type="dxa"/>
              <w:right w:w="15" w:type="dxa"/>
            </w:tcMar>
            <w:vAlign w:val="center"/>
          </w:tcPr>
          <w:p>
            <w:pPr>
              <w:spacing w:line="280" w:lineRule="exact"/>
              <w:jc w:val="center"/>
              <w:rPr>
                <w:rFonts w:hint="eastAsia" w:eastAsia="仿宋_GB2312"/>
                <w:spacing w:val="-12"/>
                <w:sz w:val="24"/>
              </w:rPr>
            </w:pPr>
            <w:r>
              <w:rPr>
                <w:rFonts w:eastAsia="仿宋_GB2312"/>
                <w:spacing w:val="-12"/>
                <w:sz w:val="24"/>
              </w:rPr>
              <w:t>决胜基层</w:t>
            </w:r>
          </w:p>
          <w:p>
            <w:pPr>
              <w:spacing w:line="280" w:lineRule="exact"/>
              <w:jc w:val="center"/>
              <w:rPr>
                <w:rFonts w:hint="eastAsia" w:eastAsia="仿宋_GB2312"/>
                <w:spacing w:val="-12"/>
                <w:sz w:val="24"/>
              </w:rPr>
            </w:pPr>
            <w:r>
              <w:rPr>
                <w:rFonts w:eastAsia="仿宋_GB2312"/>
                <w:spacing w:val="-12"/>
                <w:sz w:val="24"/>
              </w:rPr>
              <w:t>治理</w:t>
            </w:r>
          </w:p>
        </w:tc>
        <w:tc>
          <w:tcPr>
            <w:tcW w:w="1117" w:type="dxa"/>
            <w:noWrap w:val="0"/>
            <w:tcMar>
              <w:top w:w="15" w:type="dxa"/>
              <w:left w:w="15" w:type="dxa"/>
              <w:right w:w="15" w:type="dxa"/>
            </w:tcMar>
            <w:vAlign w:val="center"/>
          </w:tcPr>
          <w:p>
            <w:pPr>
              <w:spacing w:line="280" w:lineRule="exact"/>
              <w:jc w:val="center"/>
              <w:rPr>
                <w:rFonts w:hint="eastAsia" w:eastAsia="仿宋_GB2312"/>
                <w:spacing w:val="-12"/>
                <w:sz w:val="24"/>
              </w:rPr>
            </w:pPr>
            <w:r>
              <w:rPr>
                <w:rFonts w:eastAsia="仿宋_GB2312"/>
                <w:spacing w:val="-12"/>
                <w:sz w:val="24"/>
              </w:rPr>
              <w:t>落实重点</w:t>
            </w:r>
          </w:p>
          <w:p>
            <w:pPr>
              <w:spacing w:line="280" w:lineRule="exact"/>
              <w:jc w:val="center"/>
              <w:rPr>
                <w:rFonts w:hint="eastAsia" w:eastAsia="仿宋_GB2312"/>
                <w:spacing w:val="-12"/>
                <w:sz w:val="24"/>
              </w:rPr>
            </w:pPr>
            <w:r>
              <w:rPr>
                <w:rFonts w:eastAsia="仿宋_GB2312"/>
                <w:spacing w:val="-12"/>
                <w:sz w:val="24"/>
              </w:rPr>
              <w:t>镇街挂牌</w:t>
            </w:r>
          </w:p>
          <w:p>
            <w:pPr>
              <w:spacing w:line="280" w:lineRule="exact"/>
              <w:jc w:val="center"/>
              <w:rPr>
                <w:rFonts w:eastAsia="仿宋_GB2312"/>
                <w:spacing w:val="-12"/>
                <w:sz w:val="24"/>
              </w:rPr>
            </w:pPr>
            <w:r>
              <w:rPr>
                <w:rFonts w:eastAsia="仿宋_GB2312"/>
                <w:spacing w:val="-12"/>
                <w:sz w:val="24"/>
              </w:rPr>
              <w:t>治理</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落实省级和金华市级重点镇街挂牌治理，3月底前要成立专班，制定整治方案，列出任务清单。对照方案推进治理工作。摘牌条件：年内交通事故死亡人数同比下降20%以上，不发生一次死亡2人以上交通事故。</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vAlign w:val="center"/>
          </w:tcPr>
          <w:p>
            <w:pPr>
              <w:spacing w:line="280" w:lineRule="exact"/>
              <w:jc w:val="center"/>
              <w:rPr>
                <w:rFonts w:eastAsia="仿宋_GB2312"/>
                <w:sz w:val="24"/>
              </w:rPr>
            </w:pPr>
            <w:r>
              <w:rPr>
                <w:rFonts w:eastAsia="仿宋_GB2312"/>
                <w:sz w:val="24"/>
              </w:rPr>
              <w:t>道专委</w:t>
            </w:r>
          </w:p>
        </w:tc>
        <w:tc>
          <w:tcPr>
            <w:tcW w:w="1359" w:type="dxa"/>
            <w:noWrap w:val="0"/>
            <w:vAlign w:val="center"/>
          </w:tcPr>
          <w:p>
            <w:pPr>
              <w:spacing w:line="280" w:lineRule="exact"/>
              <w:jc w:val="center"/>
              <w:rPr>
                <w:rFonts w:eastAsia="仿宋_GB2312"/>
                <w:sz w:val="24"/>
              </w:rPr>
            </w:pPr>
            <w:r>
              <w:rPr>
                <w:rFonts w:eastAsia="仿宋_GB2312"/>
                <w:sz w:val="24"/>
              </w:rPr>
              <w:t>佛堂镇</w:t>
            </w:r>
          </w:p>
          <w:p>
            <w:pPr>
              <w:spacing w:line="280" w:lineRule="exact"/>
              <w:jc w:val="center"/>
              <w:rPr>
                <w:rFonts w:eastAsia="仿宋_GB2312"/>
                <w:sz w:val="24"/>
              </w:rPr>
            </w:pPr>
            <w:r>
              <w:rPr>
                <w:rFonts w:eastAsia="仿宋_GB2312"/>
                <w:sz w:val="24"/>
              </w:rPr>
              <w:t>苏溪镇</w:t>
            </w:r>
          </w:p>
          <w:p>
            <w:pPr>
              <w:spacing w:line="280" w:lineRule="exact"/>
              <w:jc w:val="center"/>
              <w:rPr>
                <w:rFonts w:eastAsia="仿宋_GB2312"/>
                <w:sz w:val="24"/>
              </w:rPr>
            </w:pPr>
            <w:r>
              <w:rPr>
                <w:rFonts w:eastAsia="仿宋_GB2312"/>
                <w:sz w:val="24"/>
              </w:rPr>
              <w:t>上溪镇</w:t>
            </w:r>
          </w:p>
          <w:p>
            <w:pPr>
              <w:spacing w:line="280" w:lineRule="exact"/>
              <w:jc w:val="center"/>
              <w:rPr>
                <w:rFonts w:eastAsia="仿宋_GB2312"/>
                <w:sz w:val="24"/>
              </w:rPr>
            </w:pPr>
            <w:r>
              <w:rPr>
                <w:rFonts w:eastAsia="仿宋_GB2312"/>
                <w:sz w:val="24"/>
              </w:rPr>
              <w:t>大陈镇</w:t>
            </w:r>
          </w:p>
          <w:p>
            <w:pPr>
              <w:spacing w:line="280" w:lineRule="exact"/>
              <w:jc w:val="center"/>
              <w:rPr>
                <w:rFonts w:eastAsia="仿宋_GB2312"/>
                <w:sz w:val="24"/>
              </w:rPr>
            </w:pPr>
            <w:r>
              <w:rPr>
                <w:rFonts w:eastAsia="仿宋_GB2312"/>
                <w:sz w:val="24"/>
              </w:rPr>
              <w:t>义亭镇</w:t>
            </w:r>
          </w:p>
          <w:p>
            <w:pPr>
              <w:spacing w:line="280" w:lineRule="exact"/>
              <w:jc w:val="center"/>
              <w:rPr>
                <w:rFonts w:eastAsia="仿宋_GB2312"/>
                <w:sz w:val="24"/>
              </w:rPr>
            </w:pPr>
            <w:r>
              <w:rPr>
                <w:rFonts w:eastAsia="仿宋_GB2312"/>
                <w:sz w:val="24"/>
              </w:rPr>
              <w:t>稠江街道</w:t>
            </w:r>
          </w:p>
          <w:p>
            <w:pPr>
              <w:spacing w:line="280" w:lineRule="exact"/>
              <w:jc w:val="center"/>
              <w:rPr>
                <w:rFonts w:eastAsia="仿宋_GB2312"/>
                <w:sz w:val="24"/>
              </w:rPr>
            </w:pPr>
            <w:r>
              <w:rPr>
                <w:rFonts w:eastAsia="仿宋_GB2312"/>
                <w:sz w:val="24"/>
              </w:rPr>
              <w:t>北苑街道</w:t>
            </w:r>
          </w:p>
          <w:p>
            <w:pPr>
              <w:spacing w:line="280" w:lineRule="exact"/>
              <w:jc w:val="center"/>
              <w:rPr>
                <w:rFonts w:eastAsia="仿宋_GB2312"/>
                <w:sz w:val="24"/>
              </w:rPr>
            </w:pPr>
            <w:r>
              <w:rPr>
                <w:rFonts w:eastAsia="仿宋_GB2312"/>
                <w:sz w:val="24"/>
              </w:rPr>
              <w:t>后宅街道</w:t>
            </w:r>
          </w:p>
          <w:p>
            <w:pPr>
              <w:spacing w:line="280" w:lineRule="exact"/>
              <w:jc w:val="center"/>
              <w:rPr>
                <w:rFonts w:eastAsia="仿宋_GB2312"/>
                <w:sz w:val="24"/>
              </w:rPr>
            </w:pPr>
            <w:r>
              <w:rPr>
                <w:rFonts w:eastAsia="仿宋_GB2312"/>
                <w:sz w:val="24"/>
              </w:rPr>
              <w:t>城西街道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完成时间</w:t>
            </w:r>
          </w:p>
        </w:tc>
        <w:tc>
          <w:tcPr>
            <w:tcW w:w="1260" w:type="dxa"/>
            <w:noWrap w:val="0"/>
            <w:vAlign w:val="center"/>
          </w:tcPr>
          <w:p>
            <w:pPr>
              <w:spacing w:line="360" w:lineRule="exact"/>
              <w:jc w:val="center"/>
              <w:rPr>
                <w:rFonts w:hint="eastAsia" w:ascii="黑体" w:eastAsia="黑体"/>
                <w:sz w:val="28"/>
                <w:szCs w:val="28"/>
              </w:rPr>
            </w:pPr>
            <w:r>
              <w:rPr>
                <w:rFonts w:hint="eastAsia" w:ascii="黑体" w:eastAsia="黑体"/>
                <w:sz w:val="28"/>
                <w:szCs w:val="28"/>
              </w:rPr>
              <w:t>责任单位</w:t>
            </w:r>
          </w:p>
        </w:tc>
        <w:tc>
          <w:tcPr>
            <w:tcW w:w="1359" w:type="dxa"/>
            <w:noWrap w:val="0"/>
            <w:vAlign w:val="center"/>
          </w:tcPr>
          <w:p>
            <w:pPr>
              <w:spacing w:line="360" w:lineRule="exact"/>
              <w:jc w:val="center"/>
              <w:rPr>
                <w:rFonts w:hint="eastAsia" w:ascii="黑体" w:eastAsia="黑体"/>
                <w:sz w:val="28"/>
                <w:szCs w:val="28"/>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11</w:t>
            </w:r>
          </w:p>
        </w:tc>
        <w:tc>
          <w:tcPr>
            <w:tcW w:w="1080" w:type="dxa"/>
            <w:vMerge w:val="restart"/>
            <w:noWrap w:val="0"/>
            <w:tcMar>
              <w:top w:w="15" w:type="dxa"/>
              <w:left w:w="15" w:type="dxa"/>
              <w:right w:w="15" w:type="dxa"/>
            </w:tcMar>
            <w:vAlign w:val="center"/>
          </w:tcPr>
          <w:p>
            <w:pPr>
              <w:spacing w:line="280" w:lineRule="exact"/>
              <w:jc w:val="center"/>
              <w:rPr>
                <w:rFonts w:hint="eastAsia" w:eastAsia="仿宋_GB2312"/>
                <w:spacing w:val="-12"/>
                <w:sz w:val="24"/>
              </w:rPr>
            </w:pPr>
            <w:r>
              <w:rPr>
                <w:rFonts w:eastAsia="仿宋_GB2312"/>
                <w:spacing w:val="-12"/>
                <w:sz w:val="24"/>
              </w:rPr>
              <w:t>决胜基层</w:t>
            </w:r>
          </w:p>
          <w:p>
            <w:pPr>
              <w:spacing w:line="280" w:lineRule="exact"/>
              <w:jc w:val="center"/>
              <w:rPr>
                <w:rFonts w:hint="eastAsia" w:eastAsia="仿宋_GB2312"/>
                <w:spacing w:val="-12"/>
                <w:sz w:val="24"/>
              </w:rPr>
            </w:pPr>
            <w:r>
              <w:rPr>
                <w:rFonts w:eastAsia="仿宋_GB2312"/>
                <w:spacing w:val="-12"/>
                <w:sz w:val="24"/>
              </w:rPr>
              <w:t>治理</w:t>
            </w:r>
          </w:p>
        </w:tc>
        <w:tc>
          <w:tcPr>
            <w:tcW w:w="1117" w:type="dxa"/>
            <w:vMerge w:val="restart"/>
            <w:noWrap w:val="0"/>
            <w:tcMar>
              <w:top w:w="15" w:type="dxa"/>
              <w:left w:w="15" w:type="dxa"/>
              <w:right w:w="15" w:type="dxa"/>
            </w:tcMar>
            <w:vAlign w:val="center"/>
          </w:tcPr>
          <w:p>
            <w:pPr>
              <w:spacing w:line="280" w:lineRule="exact"/>
              <w:jc w:val="center"/>
              <w:rPr>
                <w:rFonts w:hint="eastAsia" w:eastAsia="仿宋_GB2312"/>
                <w:spacing w:val="-12"/>
                <w:sz w:val="24"/>
              </w:rPr>
            </w:pPr>
            <w:r>
              <w:rPr>
                <w:rFonts w:eastAsia="仿宋_GB2312"/>
                <w:spacing w:val="-12"/>
                <w:sz w:val="24"/>
              </w:rPr>
              <w:t>落实重点</w:t>
            </w:r>
          </w:p>
          <w:p>
            <w:pPr>
              <w:spacing w:line="280" w:lineRule="exact"/>
              <w:jc w:val="center"/>
              <w:rPr>
                <w:rFonts w:hint="eastAsia" w:eastAsia="仿宋_GB2312"/>
                <w:spacing w:val="-12"/>
                <w:sz w:val="24"/>
              </w:rPr>
            </w:pPr>
            <w:r>
              <w:rPr>
                <w:rFonts w:eastAsia="仿宋_GB2312"/>
                <w:spacing w:val="-12"/>
                <w:sz w:val="24"/>
              </w:rPr>
              <w:t>镇街挂牌</w:t>
            </w:r>
          </w:p>
          <w:p>
            <w:pPr>
              <w:spacing w:line="280" w:lineRule="exact"/>
              <w:jc w:val="center"/>
              <w:rPr>
                <w:rFonts w:eastAsia="仿宋_GB2312"/>
                <w:spacing w:val="-12"/>
                <w:sz w:val="24"/>
              </w:rPr>
            </w:pPr>
            <w:r>
              <w:rPr>
                <w:rFonts w:eastAsia="仿宋_GB2312"/>
                <w:spacing w:val="-12"/>
                <w:sz w:val="24"/>
              </w:rPr>
              <w:t>治理</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建立外籍大货车，农村面包车</w:t>
            </w:r>
            <w:r>
              <w:rPr>
                <w:rFonts w:hint="eastAsia" w:ascii="仿宋_GB2312" w:eastAsia="仿宋_GB2312"/>
                <w:sz w:val="24"/>
              </w:rPr>
              <w:t>等“双违”重</w:t>
            </w:r>
            <w:r>
              <w:rPr>
                <w:rFonts w:eastAsia="仿宋_GB2312"/>
                <w:sz w:val="24"/>
              </w:rPr>
              <w:t>点车辆台账、用工单位台账。</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p>
            <w:pPr>
              <w:spacing w:line="360" w:lineRule="exact"/>
              <w:jc w:val="center"/>
              <w:rPr>
                <w:rFonts w:eastAsia="仿宋_GB2312"/>
                <w:sz w:val="24"/>
              </w:rPr>
            </w:pPr>
            <w:r>
              <w:rPr>
                <w:rFonts w:eastAsia="仿宋_GB2312"/>
                <w:sz w:val="24"/>
              </w:rPr>
              <w:t>建设局（绿化养护）</w:t>
            </w:r>
          </w:p>
          <w:p>
            <w:pPr>
              <w:spacing w:line="360" w:lineRule="exact"/>
              <w:jc w:val="center"/>
              <w:rPr>
                <w:rFonts w:eastAsia="仿宋_GB2312"/>
                <w:sz w:val="24"/>
              </w:rPr>
            </w:pPr>
            <w:r>
              <w:rPr>
                <w:rFonts w:eastAsia="仿宋_GB2312"/>
                <w:sz w:val="24"/>
              </w:rPr>
              <w:t>交通局</w:t>
            </w:r>
          </w:p>
          <w:p>
            <w:pPr>
              <w:spacing w:line="360" w:lineRule="exact"/>
              <w:jc w:val="center"/>
              <w:rPr>
                <w:rFonts w:eastAsia="仿宋_GB2312"/>
                <w:sz w:val="24"/>
              </w:rPr>
            </w:pPr>
            <w:r>
              <w:rPr>
                <w:rFonts w:eastAsia="仿宋_GB2312"/>
                <w:sz w:val="24"/>
              </w:rPr>
              <w:t>市场发展委</w:t>
            </w:r>
          </w:p>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对阶段性事故高发的镇街道落实通报、督办、约谈制度。</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政法委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13</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60" w:lineRule="exact"/>
              <w:jc w:val="center"/>
              <w:rPr>
                <w:rFonts w:hint="eastAsia" w:ascii="仿宋_GB2312" w:eastAsia="仿宋_GB2312"/>
                <w:sz w:val="24"/>
              </w:rPr>
            </w:pPr>
            <w:r>
              <w:rPr>
                <w:rFonts w:eastAsia="仿宋_GB2312"/>
                <w:sz w:val="24"/>
              </w:rPr>
              <w:t>全面深</w:t>
            </w:r>
            <w:r>
              <w:rPr>
                <w:rFonts w:hint="eastAsia" w:ascii="仿宋_GB2312" w:eastAsia="仿宋_GB2312"/>
                <w:sz w:val="24"/>
              </w:rPr>
              <w:t>化“无交通事故村”</w:t>
            </w:r>
          </w:p>
          <w:p>
            <w:pPr>
              <w:spacing w:line="360" w:lineRule="exact"/>
              <w:jc w:val="center"/>
              <w:rPr>
                <w:rFonts w:eastAsia="仿宋_GB2312"/>
                <w:sz w:val="24"/>
              </w:rPr>
            </w:pPr>
            <w:r>
              <w:rPr>
                <w:rFonts w:eastAsia="仿宋_GB2312"/>
                <w:sz w:val="24"/>
              </w:rPr>
              <w:t>创建</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3月底前向金华市报送</w:t>
            </w:r>
            <w:r>
              <w:rPr>
                <w:rFonts w:hint="eastAsia" w:ascii="仿宋_GB2312" w:eastAsia="仿宋_GB2312"/>
                <w:sz w:val="24"/>
              </w:rPr>
              <w:t>“无交通事故村”创</w:t>
            </w:r>
            <w:r>
              <w:rPr>
                <w:rFonts w:eastAsia="仿宋_GB2312"/>
                <w:sz w:val="24"/>
              </w:rPr>
              <w:t>建清单，5月底前建立村居巡逻队，探索挂牌整治重点村居。</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政法委</w:t>
            </w:r>
          </w:p>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14</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30%以上村（居）建立交通综合治理工作站，每个镇街要创建1至2个重点品牌的交通综合治理工作站，完善基础信息工作台账。交通安全劝导员每周开展劝导活动8小时以上。</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15</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开展</w:t>
            </w:r>
            <w:r>
              <w:rPr>
                <w:rFonts w:hint="eastAsia" w:ascii="仿宋_GB2312" w:eastAsia="仿宋_GB2312"/>
                <w:sz w:val="24"/>
              </w:rPr>
              <w:t>“交通安全示范村”</w:t>
            </w:r>
            <w:r>
              <w:rPr>
                <w:rFonts w:eastAsia="仿宋_GB2312"/>
                <w:sz w:val="24"/>
              </w:rPr>
              <w:t>创建，每个镇街不少于1个。</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16（31、42）</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加强交通安全协同共治</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各政府机关、企事业单位全面履行交通安全主体责任，加强对本单位工作人员、临时用工人员交通安全教育，媒体单位加大道路交通安全宣传力度。</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宣传部</w:t>
            </w:r>
          </w:p>
          <w:p>
            <w:pPr>
              <w:spacing w:line="36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p>
            <w:pPr>
              <w:spacing w:line="360" w:lineRule="exact"/>
              <w:jc w:val="center"/>
              <w:rPr>
                <w:rFonts w:eastAsia="仿宋_GB2312"/>
                <w:sz w:val="24"/>
              </w:rPr>
            </w:pPr>
            <w:r>
              <w:rPr>
                <w:rFonts w:eastAsia="仿宋_GB2312"/>
                <w:sz w:val="24"/>
              </w:rPr>
              <w:t>融媒体中心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5" w:hRule="atLeast"/>
          <w:tblHeader/>
          <w:jc w:val="center"/>
        </w:trPr>
        <w:tc>
          <w:tcPr>
            <w:tcW w:w="981" w:type="dxa"/>
            <w:tcBorders>
              <w:bottom w:val="single" w:color="000000" w:sz="4" w:space="0"/>
            </w:tcBorders>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17（16、17、41）</w:t>
            </w:r>
          </w:p>
        </w:tc>
        <w:tc>
          <w:tcPr>
            <w:tcW w:w="1080" w:type="dxa"/>
            <w:vMerge w:val="continue"/>
            <w:tcBorders>
              <w:bottom w:val="single" w:color="000000" w:sz="4" w:space="0"/>
            </w:tcBorders>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tcBorders>
              <w:bottom w:val="single" w:color="000000" w:sz="4" w:space="0"/>
            </w:tcBorders>
            <w:noWrap w:val="0"/>
            <w:tcMar>
              <w:top w:w="15" w:type="dxa"/>
              <w:left w:w="15" w:type="dxa"/>
              <w:right w:w="15" w:type="dxa"/>
            </w:tcMar>
            <w:vAlign w:val="center"/>
          </w:tcPr>
          <w:p>
            <w:pPr>
              <w:spacing w:line="360" w:lineRule="exact"/>
              <w:jc w:val="center"/>
              <w:rPr>
                <w:rFonts w:hint="eastAsia" w:eastAsia="仿宋_GB2312"/>
                <w:sz w:val="24"/>
              </w:rPr>
            </w:pPr>
          </w:p>
        </w:tc>
        <w:tc>
          <w:tcPr>
            <w:tcW w:w="8243" w:type="dxa"/>
            <w:tcBorders>
              <w:bottom w:val="single" w:color="000000" w:sz="4" w:space="0"/>
            </w:tcBorders>
            <w:noWrap w:val="0"/>
            <w:tcMar>
              <w:top w:w="15" w:type="dxa"/>
              <w:left w:w="15" w:type="dxa"/>
              <w:right w:w="15" w:type="dxa"/>
            </w:tcMar>
            <w:vAlign w:val="center"/>
          </w:tcPr>
          <w:p>
            <w:pPr>
              <w:spacing w:line="360" w:lineRule="exact"/>
              <w:rPr>
                <w:rFonts w:eastAsia="仿宋_GB2312"/>
                <w:sz w:val="24"/>
              </w:rPr>
            </w:pPr>
            <w:r>
              <w:rPr>
                <w:rFonts w:eastAsia="仿宋_GB2312"/>
                <w:sz w:val="24"/>
              </w:rPr>
              <w:t>推动规上企业安全管理三机制实现全覆盖，构建企业安全风险分级管控和隐患排查治理双重预防机制，推动企业落实安全生产责任。创建不少于2</w:t>
            </w:r>
            <w:r>
              <w:rPr>
                <w:rFonts w:hint="eastAsia" w:ascii="仿宋_GB2312" w:eastAsia="仿宋_GB2312"/>
                <w:sz w:val="24"/>
              </w:rPr>
              <w:t>个“交通安全示范企业”</w:t>
            </w:r>
            <w:r>
              <w:rPr>
                <w:rFonts w:eastAsia="仿宋_GB2312"/>
                <w:sz w:val="24"/>
              </w:rPr>
              <w:t>。将道路交通安全融入校园素质教育，创建不少于2个</w:t>
            </w:r>
            <w:r>
              <w:rPr>
                <w:rFonts w:hint="eastAsia" w:ascii="仿宋_GB2312" w:eastAsia="仿宋_GB2312"/>
                <w:sz w:val="24"/>
              </w:rPr>
              <w:t>“交通安全示范学校”</w:t>
            </w:r>
            <w:r>
              <w:rPr>
                <w:rFonts w:eastAsia="仿宋_GB2312"/>
                <w:sz w:val="24"/>
              </w:rPr>
              <w:t>。3月底前确定创建名单。</w:t>
            </w:r>
          </w:p>
        </w:tc>
        <w:tc>
          <w:tcPr>
            <w:tcW w:w="1260" w:type="dxa"/>
            <w:tcBorders>
              <w:bottom w:val="single" w:color="000000" w:sz="4" w:space="0"/>
            </w:tcBorders>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tcBorders>
              <w:bottom w:val="single" w:color="000000" w:sz="4" w:space="0"/>
            </w:tcBorders>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应急管理局</w:t>
            </w:r>
          </w:p>
          <w:p>
            <w:pPr>
              <w:spacing w:line="360" w:lineRule="exact"/>
              <w:jc w:val="center"/>
              <w:rPr>
                <w:rFonts w:eastAsia="仿宋_GB2312"/>
                <w:sz w:val="24"/>
              </w:rPr>
            </w:pPr>
            <w:r>
              <w:rPr>
                <w:rFonts w:eastAsia="仿宋_GB2312"/>
                <w:sz w:val="24"/>
              </w:rPr>
              <w:t>教育局</w:t>
            </w:r>
          </w:p>
        </w:tc>
        <w:tc>
          <w:tcPr>
            <w:tcW w:w="1359" w:type="dxa"/>
            <w:tcBorders>
              <w:bottom w:val="single" w:color="000000" w:sz="4" w:space="0"/>
            </w:tcBorders>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经信局</w:t>
            </w:r>
          </w:p>
          <w:p>
            <w:pPr>
              <w:spacing w:line="360" w:lineRule="exact"/>
              <w:jc w:val="center"/>
              <w:rPr>
                <w:rFonts w:eastAsia="仿宋_GB2312"/>
                <w:sz w:val="24"/>
              </w:rPr>
            </w:pPr>
            <w:r>
              <w:rPr>
                <w:rFonts w:eastAsia="仿宋_GB2312"/>
                <w:sz w:val="24"/>
              </w:rPr>
              <w:t>公安局</w:t>
            </w:r>
          </w:p>
          <w:p>
            <w:pPr>
              <w:spacing w:line="36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18</w:t>
            </w:r>
          </w:p>
        </w:tc>
        <w:tc>
          <w:tcPr>
            <w:tcW w:w="1080" w:type="dxa"/>
            <w:vMerge w:val="restart"/>
            <w:noWrap w:val="0"/>
            <w:tcMar>
              <w:top w:w="15" w:type="dxa"/>
              <w:left w:w="15" w:type="dxa"/>
              <w:right w:w="15" w:type="dxa"/>
            </w:tcMar>
            <w:vAlign w:val="center"/>
          </w:tcPr>
          <w:p>
            <w:pPr>
              <w:spacing w:line="280" w:lineRule="exact"/>
              <w:jc w:val="center"/>
              <w:rPr>
                <w:rFonts w:hint="eastAsia" w:eastAsia="仿宋_GB2312"/>
                <w:spacing w:val="-12"/>
                <w:sz w:val="24"/>
              </w:rPr>
            </w:pPr>
            <w:r>
              <w:rPr>
                <w:rFonts w:eastAsia="仿宋_GB2312"/>
                <w:spacing w:val="-12"/>
                <w:sz w:val="24"/>
              </w:rPr>
              <w:t>决胜基层</w:t>
            </w:r>
          </w:p>
          <w:p>
            <w:pPr>
              <w:spacing w:line="280" w:lineRule="exact"/>
              <w:jc w:val="center"/>
              <w:rPr>
                <w:rFonts w:eastAsia="仿宋_GB2312"/>
                <w:sz w:val="24"/>
              </w:rPr>
            </w:pPr>
            <w:r>
              <w:rPr>
                <w:rFonts w:eastAsia="仿宋_GB2312"/>
                <w:spacing w:val="-12"/>
                <w:sz w:val="24"/>
              </w:rPr>
              <w:t>治理</w:t>
            </w:r>
          </w:p>
        </w:tc>
        <w:tc>
          <w:tcPr>
            <w:tcW w:w="1117" w:type="dxa"/>
            <w:vMerge w:val="restart"/>
            <w:noWrap w:val="0"/>
            <w:tcMar>
              <w:top w:w="15" w:type="dxa"/>
              <w:left w:w="15" w:type="dxa"/>
              <w:right w:w="15" w:type="dxa"/>
            </w:tcMar>
            <w:vAlign w:val="center"/>
          </w:tcPr>
          <w:p>
            <w:pPr>
              <w:spacing w:line="280" w:lineRule="exact"/>
              <w:jc w:val="center"/>
              <w:rPr>
                <w:rFonts w:hint="eastAsia" w:eastAsia="仿宋_GB2312"/>
                <w:sz w:val="24"/>
              </w:rPr>
            </w:pPr>
            <w:r>
              <w:rPr>
                <w:rFonts w:eastAsia="仿宋_GB2312"/>
                <w:sz w:val="24"/>
              </w:rPr>
              <w:t>持续深化警保合作</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推广发光斑马线、电子劝导员。推广平交口（弯道）来车预警装备。</w:t>
            </w:r>
          </w:p>
        </w:tc>
        <w:tc>
          <w:tcPr>
            <w:tcW w:w="1260" w:type="dxa"/>
            <w:vMerge w:val="restart"/>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vMerge w:val="restart"/>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c>
          <w:tcPr>
            <w:tcW w:w="1359" w:type="dxa"/>
            <w:vMerge w:val="restart"/>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银保监组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19</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继续推广</w:t>
            </w:r>
            <w:r>
              <w:rPr>
                <w:rFonts w:hint="eastAsia" w:ascii="仿宋_GB2312" w:eastAsia="仿宋_GB2312"/>
                <w:sz w:val="24"/>
              </w:rPr>
              <w:t>“一键报警”</w:t>
            </w:r>
            <w:r>
              <w:rPr>
                <w:rFonts w:eastAsia="仿宋_GB2312"/>
                <w:sz w:val="24"/>
              </w:rPr>
              <w:t>，提升轻微人伤交通事故处理效率。</w:t>
            </w:r>
          </w:p>
        </w:tc>
        <w:tc>
          <w:tcPr>
            <w:tcW w:w="126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26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359" w:type="dxa"/>
            <w:vMerge w:val="continue"/>
            <w:noWrap w:val="0"/>
            <w:tcMar>
              <w:top w:w="15" w:type="dxa"/>
              <w:left w:w="15" w:type="dxa"/>
              <w:right w:w="15" w:type="dxa"/>
            </w:tcMar>
            <w:vAlign w:val="center"/>
          </w:tcPr>
          <w:p>
            <w:pPr>
              <w:spacing w:line="28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20</w:t>
            </w:r>
          </w:p>
        </w:tc>
        <w:tc>
          <w:tcPr>
            <w:tcW w:w="1080" w:type="dxa"/>
            <w:vMerge w:val="restart"/>
            <w:noWrap w:val="0"/>
            <w:tcMar>
              <w:top w:w="15" w:type="dxa"/>
              <w:left w:w="15" w:type="dxa"/>
              <w:right w:w="15" w:type="dxa"/>
            </w:tcMar>
            <w:vAlign w:val="center"/>
          </w:tcPr>
          <w:p>
            <w:pPr>
              <w:spacing w:line="280" w:lineRule="exact"/>
              <w:jc w:val="center"/>
              <w:rPr>
                <w:rFonts w:hint="eastAsia" w:eastAsia="仿宋_GB2312"/>
                <w:sz w:val="24"/>
              </w:rPr>
            </w:pPr>
            <w:r>
              <w:rPr>
                <w:rFonts w:hint="eastAsia" w:eastAsia="仿宋_GB2312"/>
                <w:sz w:val="24"/>
              </w:rPr>
              <w:t>决胜隐患源头</w:t>
            </w:r>
          </w:p>
        </w:tc>
        <w:tc>
          <w:tcPr>
            <w:tcW w:w="1117" w:type="dxa"/>
            <w:vMerge w:val="restart"/>
            <w:noWrap w:val="0"/>
            <w:tcMar>
              <w:top w:w="15" w:type="dxa"/>
              <w:left w:w="15" w:type="dxa"/>
              <w:right w:w="15" w:type="dxa"/>
            </w:tcMar>
            <w:vAlign w:val="center"/>
          </w:tcPr>
          <w:p>
            <w:pPr>
              <w:spacing w:line="280" w:lineRule="exact"/>
              <w:jc w:val="center"/>
              <w:rPr>
                <w:rFonts w:hint="eastAsia" w:eastAsia="仿宋_GB2312"/>
                <w:sz w:val="24"/>
              </w:rPr>
            </w:pPr>
            <w:r>
              <w:rPr>
                <w:rFonts w:hint="eastAsia" w:eastAsia="仿宋_GB2312"/>
                <w:sz w:val="24"/>
              </w:rPr>
              <w:t>落实道路隐患动态挂牌治理</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7月底前完成13处金华市级挂牌隐患治理。</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7月底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21</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7月底完成道专委确定的25处义乌市级挂牌隐患治理，分批挂牌治理义乌市级隐患不少于100处。完成普通国道大中修8.98公里。推进市域道路亮化工程，完成金义东公路二期路灯建设。</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建设局</w:t>
            </w:r>
          </w:p>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供电公司</w:t>
            </w:r>
          </w:p>
          <w:p>
            <w:pPr>
              <w:spacing w:line="280" w:lineRule="exact"/>
              <w:jc w:val="center"/>
              <w:rPr>
                <w:rFonts w:hint="eastAsia" w:eastAsia="仿宋_GB2312"/>
                <w:sz w:val="24"/>
              </w:rPr>
            </w:pPr>
            <w:r>
              <w:rPr>
                <w:rFonts w:eastAsia="仿宋_GB2312"/>
                <w:sz w:val="24"/>
              </w:rPr>
              <w:t>交旅集团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22</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每月挂牌治理一批道路隐患，按</w:t>
            </w:r>
            <w:r>
              <w:rPr>
                <w:rFonts w:hint="eastAsia" w:ascii="仿宋_GB2312" w:eastAsia="仿宋_GB2312"/>
                <w:sz w:val="24"/>
              </w:rPr>
              <w:t>照“</w:t>
            </w:r>
            <w:r>
              <w:rPr>
                <w:rFonts w:eastAsia="仿宋_GB2312"/>
                <w:sz w:val="24"/>
              </w:rPr>
              <w:t>义乌市级30日</w:t>
            </w:r>
            <w:r>
              <w:rPr>
                <w:rFonts w:hint="eastAsia" w:ascii="仿宋_GB2312" w:eastAsia="仿宋_GB2312"/>
                <w:sz w:val="24"/>
              </w:rPr>
              <w:t>”</w:t>
            </w:r>
            <w:r>
              <w:rPr>
                <w:rFonts w:eastAsia="仿宋_GB2312"/>
                <w:sz w:val="24"/>
              </w:rPr>
              <w:t>完成治理。</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建设局</w:t>
            </w:r>
          </w:p>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23</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借鉴嘉兴海宁路口隐患标准化治理模式，大力推</w:t>
            </w:r>
            <w:r>
              <w:rPr>
                <w:rFonts w:hint="eastAsia" w:ascii="仿宋_GB2312" w:eastAsia="仿宋_GB2312"/>
                <w:sz w:val="24"/>
              </w:rPr>
              <w:t>进“路口革命”</w:t>
            </w:r>
            <w:r>
              <w:rPr>
                <w:rFonts w:eastAsia="仿宋_GB2312"/>
                <w:sz w:val="24"/>
              </w:rPr>
              <w:t>，全面开展路口隐患标准化治理。</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建设局</w:t>
            </w:r>
          </w:p>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▲24</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noWrap w:val="0"/>
            <w:tcMar>
              <w:top w:w="15" w:type="dxa"/>
              <w:left w:w="15" w:type="dxa"/>
              <w:right w:w="15" w:type="dxa"/>
            </w:tcMar>
            <w:vAlign w:val="center"/>
          </w:tcPr>
          <w:p>
            <w:pPr>
              <w:spacing w:line="280" w:lineRule="exact"/>
              <w:jc w:val="center"/>
              <w:rPr>
                <w:rFonts w:eastAsia="仿宋_GB2312"/>
                <w:sz w:val="24"/>
              </w:rPr>
            </w:pPr>
            <w:r>
              <w:rPr>
                <w:rFonts w:hint="eastAsia" w:eastAsia="仿宋_GB2312"/>
                <w:sz w:val="24"/>
              </w:rPr>
              <w:t>全面加强快速路安全治理</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4月底前出台国贸大道、内环快速路、疏港快速路等快速通道的交通安全管理政策，对非机动车、行人、摩托车和大货车分别实行相应的禁行措施，6月底前完成相应交通设施改造。</w:t>
            </w:r>
          </w:p>
          <w:p>
            <w:pPr>
              <w:spacing w:line="280" w:lineRule="exact"/>
              <w:jc w:val="center"/>
              <w:rPr>
                <w:rFonts w:eastAsia="仿宋_GB2312"/>
                <w:sz w:val="24"/>
              </w:rPr>
            </w:pP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6月底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自然资源和规划局</w:t>
            </w:r>
          </w:p>
          <w:p>
            <w:pPr>
              <w:spacing w:line="280" w:lineRule="exact"/>
              <w:jc w:val="center"/>
              <w:rPr>
                <w:rFonts w:eastAsia="仿宋_GB2312"/>
                <w:sz w:val="24"/>
              </w:rPr>
            </w:pPr>
            <w:r>
              <w:rPr>
                <w:rFonts w:eastAsia="仿宋_GB2312"/>
                <w:sz w:val="24"/>
              </w:rPr>
              <w:t>建设局</w:t>
            </w:r>
          </w:p>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城投集团</w:t>
            </w:r>
          </w:p>
          <w:p>
            <w:pPr>
              <w:spacing w:line="280" w:lineRule="exact"/>
              <w:jc w:val="center"/>
              <w:rPr>
                <w:rFonts w:eastAsia="仿宋_GB2312"/>
                <w:sz w:val="24"/>
              </w:rPr>
            </w:pPr>
            <w:r>
              <w:rPr>
                <w:rFonts w:eastAsia="仿宋_GB2312"/>
                <w:sz w:val="24"/>
              </w:rPr>
              <w:t>交旅集团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hint="eastAsia" w:ascii="黑体" w:eastAsia="黑体"/>
                <w:sz w:val="28"/>
                <w:szCs w:val="28"/>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▲25</w:t>
            </w:r>
          </w:p>
        </w:tc>
        <w:tc>
          <w:tcPr>
            <w:tcW w:w="1080" w:type="dxa"/>
            <w:vMerge w:val="restart"/>
            <w:noWrap w:val="0"/>
            <w:tcMar>
              <w:top w:w="15" w:type="dxa"/>
              <w:left w:w="15" w:type="dxa"/>
              <w:right w:w="15" w:type="dxa"/>
            </w:tcMar>
            <w:vAlign w:val="center"/>
          </w:tcPr>
          <w:p>
            <w:pPr>
              <w:spacing w:line="320" w:lineRule="exact"/>
              <w:jc w:val="center"/>
              <w:rPr>
                <w:rFonts w:eastAsia="仿宋_GB2312"/>
                <w:sz w:val="24"/>
              </w:rPr>
            </w:pPr>
            <w:r>
              <w:rPr>
                <w:rFonts w:hint="eastAsia" w:eastAsia="仿宋_GB2312"/>
                <w:sz w:val="24"/>
              </w:rPr>
              <w:t>决胜隐患源头</w:t>
            </w:r>
          </w:p>
        </w:tc>
        <w:tc>
          <w:tcPr>
            <w:tcW w:w="1117" w:type="dxa"/>
            <w:vMerge w:val="restart"/>
            <w:noWrap w:val="0"/>
            <w:tcMar>
              <w:top w:w="15" w:type="dxa"/>
              <w:left w:w="15" w:type="dxa"/>
              <w:right w:w="15" w:type="dxa"/>
            </w:tcMar>
            <w:vAlign w:val="center"/>
          </w:tcPr>
          <w:p>
            <w:pPr>
              <w:spacing w:line="320" w:lineRule="exact"/>
              <w:jc w:val="center"/>
              <w:rPr>
                <w:rFonts w:hint="eastAsia" w:eastAsia="仿宋_GB2312"/>
                <w:sz w:val="24"/>
              </w:rPr>
            </w:pPr>
            <w:r>
              <w:rPr>
                <w:rFonts w:eastAsia="仿宋_GB2312"/>
                <w:sz w:val="24"/>
              </w:rPr>
              <w:t>全面加强快速路安全治理</w:t>
            </w:r>
          </w:p>
        </w:tc>
        <w:tc>
          <w:tcPr>
            <w:tcW w:w="8243" w:type="dxa"/>
            <w:noWrap w:val="0"/>
            <w:tcMar>
              <w:top w:w="15" w:type="dxa"/>
              <w:left w:w="15" w:type="dxa"/>
              <w:right w:w="15" w:type="dxa"/>
            </w:tcMar>
            <w:vAlign w:val="center"/>
          </w:tcPr>
          <w:p>
            <w:pPr>
              <w:spacing w:line="320" w:lineRule="exact"/>
              <w:rPr>
                <w:rFonts w:eastAsia="仿宋_GB2312"/>
                <w:sz w:val="24"/>
              </w:rPr>
            </w:pPr>
            <w:r>
              <w:rPr>
                <w:rFonts w:eastAsia="仿宋_GB2312"/>
                <w:sz w:val="24"/>
              </w:rPr>
              <w:t>完成国贸大道、内环快速路、疏港快速路沿线18个快速路执勤点建设。</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6月底</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佛堂镇</w:t>
            </w:r>
          </w:p>
          <w:p>
            <w:pPr>
              <w:spacing w:line="320" w:lineRule="exact"/>
              <w:jc w:val="center"/>
              <w:rPr>
                <w:rFonts w:eastAsia="仿宋_GB2312"/>
                <w:sz w:val="24"/>
              </w:rPr>
            </w:pPr>
            <w:r>
              <w:rPr>
                <w:rFonts w:eastAsia="仿宋_GB2312"/>
                <w:sz w:val="24"/>
              </w:rPr>
              <w:t>苏溪镇</w:t>
            </w:r>
          </w:p>
          <w:p>
            <w:pPr>
              <w:spacing w:line="320" w:lineRule="exact"/>
              <w:jc w:val="center"/>
              <w:rPr>
                <w:rFonts w:eastAsia="仿宋_GB2312"/>
                <w:sz w:val="24"/>
              </w:rPr>
            </w:pPr>
            <w:r>
              <w:rPr>
                <w:rFonts w:eastAsia="仿宋_GB2312"/>
                <w:sz w:val="24"/>
              </w:rPr>
              <w:t>福田街道</w:t>
            </w:r>
          </w:p>
          <w:p>
            <w:pPr>
              <w:spacing w:line="320" w:lineRule="exact"/>
              <w:jc w:val="center"/>
              <w:rPr>
                <w:rFonts w:eastAsia="仿宋_GB2312"/>
                <w:sz w:val="24"/>
              </w:rPr>
            </w:pPr>
            <w:r>
              <w:rPr>
                <w:rFonts w:eastAsia="仿宋_GB2312"/>
                <w:sz w:val="24"/>
              </w:rPr>
              <w:t>江东街道</w:t>
            </w:r>
          </w:p>
          <w:p>
            <w:pPr>
              <w:spacing w:line="320" w:lineRule="exact"/>
              <w:jc w:val="center"/>
              <w:rPr>
                <w:rFonts w:eastAsia="仿宋_GB2312"/>
                <w:sz w:val="24"/>
              </w:rPr>
            </w:pPr>
            <w:r>
              <w:rPr>
                <w:rFonts w:eastAsia="仿宋_GB2312"/>
                <w:sz w:val="24"/>
              </w:rPr>
              <w:t>稠江街道</w:t>
            </w:r>
          </w:p>
          <w:p>
            <w:pPr>
              <w:spacing w:line="320" w:lineRule="exact"/>
              <w:jc w:val="center"/>
              <w:rPr>
                <w:rFonts w:eastAsia="仿宋_GB2312"/>
                <w:sz w:val="24"/>
              </w:rPr>
            </w:pPr>
            <w:r>
              <w:rPr>
                <w:rFonts w:eastAsia="仿宋_GB2312"/>
                <w:sz w:val="24"/>
              </w:rPr>
              <w:t>北苑街道</w:t>
            </w:r>
          </w:p>
          <w:p>
            <w:pPr>
              <w:spacing w:line="320" w:lineRule="exact"/>
              <w:jc w:val="center"/>
              <w:rPr>
                <w:rFonts w:eastAsia="仿宋_GB2312"/>
                <w:sz w:val="24"/>
              </w:rPr>
            </w:pPr>
            <w:r>
              <w:rPr>
                <w:rFonts w:eastAsia="仿宋_GB2312"/>
                <w:sz w:val="24"/>
              </w:rPr>
              <w:t>后宅街道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▲26</w:t>
            </w:r>
          </w:p>
        </w:tc>
        <w:tc>
          <w:tcPr>
            <w:tcW w:w="1080" w:type="dxa"/>
            <w:vMerge w:val="continue"/>
            <w:noWrap w:val="0"/>
            <w:tcMar>
              <w:top w:w="15" w:type="dxa"/>
              <w:left w:w="15" w:type="dxa"/>
              <w:right w:w="15" w:type="dxa"/>
            </w:tcMar>
            <w:vAlign w:val="center"/>
          </w:tcPr>
          <w:p>
            <w:pPr>
              <w:spacing w:line="32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20" w:lineRule="exact"/>
              <w:jc w:val="center"/>
              <w:rPr>
                <w:rFonts w:eastAsia="仿宋_GB2312"/>
                <w:sz w:val="24"/>
              </w:rPr>
            </w:pPr>
          </w:p>
        </w:tc>
        <w:tc>
          <w:tcPr>
            <w:tcW w:w="8243" w:type="dxa"/>
            <w:noWrap w:val="0"/>
            <w:tcMar>
              <w:top w:w="15" w:type="dxa"/>
              <w:left w:w="15" w:type="dxa"/>
              <w:right w:w="15" w:type="dxa"/>
            </w:tcMar>
            <w:vAlign w:val="center"/>
          </w:tcPr>
          <w:p>
            <w:pPr>
              <w:spacing w:line="320" w:lineRule="exact"/>
              <w:rPr>
                <w:rFonts w:eastAsia="仿宋_GB2312"/>
                <w:sz w:val="24"/>
              </w:rPr>
            </w:pPr>
            <w:r>
              <w:rPr>
                <w:rFonts w:eastAsia="仿宋_GB2312"/>
                <w:sz w:val="24"/>
              </w:rPr>
              <w:t>推进落实《义乌市步行、自行车交通体系专项规划》，开展环城快速路（环城南路</w:t>
            </w:r>
            <w:r>
              <w:rPr>
                <w:rFonts w:hint="eastAsia" w:eastAsia="仿宋_GB2312"/>
                <w:sz w:val="24"/>
              </w:rPr>
              <w:t>—</w:t>
            </w:r>
            <w:r>
              <w:rPr>
                <w:rFonts w:eastAsia="仿宋_GB2312"/>
                <w:sz w:val="24"/>
              </w:rPr>
              <w:t>环城西路</w:t>
            </w:r>
            <w:r>
              <w:rPr>
                <w:rFonts w:hint="eastAsia" w:eastAsia="仿宋_GB2312"/>
                <w:sz w:val="24"/>
              </w:rPr>
              <w:t>—</w:t>
            </w:r>
            <w:r>
              <w:rPr>
                <w:rFonts w:eastAsia="仿宋_GB2312"/>
                <w:sz w:val="24"/>
              </w:rPr>
              <w:t>环城北路</w:t>
            </w:r>
            <w:r>
              <w:rPr>
                <w:rFonts w:hint="eastAsia" w:eastAsia="仿宋_GB2312"/>
                <w:sz w:val="24"/>
              </w:rPr>
              <w:t>—</w:t>
            </w:r>
            <w:r>
              <w:rPr>
                <w:rFonts w:eastAsia="仿宋_GB2312"/>
                <w:sz w:val="24"/>
              </w:rPr>
              <w:t>阳光大道</w:t>
            </w:r>
            <w:r>
              <w:rPr>
                <w:rFonts w:hint="eastAsia" w:eastAsia="仿宋_GB2312"/>
                <w:sz w:val="24"/>
              </w:rPr>
              <w:t>—</w:t>
            </w:r>
            <w:r>
              <w:rPr>
                <w:rFonts w:eastAsia="仿宋_GB2312"/>
                <w:sz w:val="24"/>
              </w:rPr>
              <w:t>江东连接线）沿线配套交通慢行系统节点研究，7月底形成成果和后续实施计划。</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7月底</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建设局</w:t>
            </w:r>
          </w:p>
          <w:p>
            <w:pPr>
              <w:spacing w:line="320" w:lineRule="exact"/>
              <w:jc w:val="center"/>
              <w:rPr>
                <w:rFonts w:eastAsia="仿宋_GB2312"/>
                <w:sz w:val="24"/>
              </w:rPr>
            </w:pPr>
            <w:r>
              <w:rPr>
                <w:rFonts w:eastAsia="仿宋_GB2312"/>
                <w:sz w:val="24"/>
              </w:rPr>
              <w:t>交通局</w:t>
            </w:r>
          </w:p>
        </w:tc>
        <w:tc>
          <w:tcPr>
            <w:tcW w:w="1359"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公安局</w:t>
            </w:r>
          </w:p>
          <w:p>
            <w:pPr>
              <w:spacing w:line="320" w:lineRule="exact"/>
              <w:jc w:val="center"/>
              <w:rPr>
                <w:rFonts w:eastAsia="仿宋_GB2312"/>
                <w:sz w:val="24"/>
              </w:rPr>
            </w:pPr>
            <w:r>
              <w:rPr>
                <w:rFonts w:eastAsia="仿宋_GB2312"/>
                <w:sz w:val="24"/>
              </w:rPr>
              <w:t>自然资源和规划局</w:t>
            </w:r>
          </w:p>
          <w:p>
            <w:pPr>
              <w:spacing w:line="320" w:lineRule="exact"/>
              <w:jc w:val="center"/>
              <w:rPr>
                <w:rFonts w:eastAsia="仿宋_GB2312"/>
                <w:sz w:val="24"/>
              </w:rPr>
            </w:pPr>
            <w:r>
              <w:rPr>
                <w:rFonts w:eastAsia="仿宋_GB2312"/>
                <w:sz w:val="24"/>
              </w:rPr>
              <w:t>城投集团</w:t>
            </w:r>
          </w:p>
          <w:p>
            <w:pPr>
              <w:spacing w:line="320" w:lineRule="exact"/>
              <w:jc w:val="center"/>
              <w:rPr>
                <w:rFonts w:eastAsia="仿宋_GB2312"/>
                <w:sz w:val="24"/>
              </w:rPr>
            </w:pPr>
            <w:r>
              <w:rPr>
                <w:rFonts w:eastAsia="仿宋_GB2312"/>
                <w:sz w:val="24"/>
              </w:rPr>
              <w:t>交旅集团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27（28）</w:t>
            </w:r>
          </w:p>
        </w:tc>
        <w:tc>
          <w:tcPr>
            <w:tcW w:w="1080" w:type="dxa"/>
            <w:vMerge w:val="continue"/>
            <w:noWrap w:val="0"/>
            <w:tcMar>
              <w:top w:w="15" w:type="dxa"/>
              <w:left w:w="15" w:type="dxa"/>
              <w:right w:w="15" w:type="dxa"/>
            </w:tcMar>
            <w:vAlign w:val="center"/>
          </w:tcPr>
          <w:p>
            <w:pPr>
              <w:spacing w:line="32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20" w:lineRule="exact"/>
              <w:jc w:val="center"/>
              <w:rPr>
                <w:rFonts w:hint="eastAsia" w:eastAsia="仿宋_GB2312"/>
                <w:sz w:val="24"/>
              </w:rPr>
            </w:pPr>
            <w:r>
              <w:rPr>
                <w:rFonts w:eastAsia="仿宋_GB2312"/>
                <w:sz w:val="24"/>
              </w:rPr>
              <w:t>持续提升普通道路本质安全水平</w:t>
            </w:r>
          </w:p>
        </w:tc>
        <w:tc>
          <w:tcPr>
            <w:tcW w:w="8243" w:type="dxa"/>
            <w:noWrap w:val="0"/>
            <w:tcMar>
              <w:top w:w="15" w:type="dxa"/>
              <w:left w:w="15" w:type="dxa"/>
              <w:right w:w="15" w:type="dxa"/>
            </w:tcMar>
            <w:vAlign w:val="center"/>
          </w:tcPr>
          <w:p>
            <w:pPr>
              <w:spacing w:line="320" w:lineRule="exact"/>
              <w:rPr>
                <w:rFonts w:eastAsia="仿宋_GB2312"/>
                <w:sz w:val="24"/>
              </w:rPr>
            </w:pPr>
            <w:r>
              <w:rPr>
                <w:rFonts w:eastAsia="仿宋_GB2312"/>
                <w:sz w:val="24"/>
              </w:rPr>
              <w:t>提升穿镇穿村、临水临崖道路、桥梁、隧道等安全水平，抓实农村公路平交路口</w:t>
            </w:r>
            <w:r>
              <w:rPr>
                <w:rFonts w:hint="eastAsia" w:ascii="仿宋_GB2312" w:eastAsia="仿宋_GB2312"/>
                <w:sz w:val="24"/>
              </w:rPr>
              <w:t>“六必上”（警告标志、道路标线、减速带、警示桩、交通信号灯）、险要路段“三必上”（警告标志、减速带、路侧护栏）、“一灯一带”建</w:t>
            </w:r>
            <w:r>
              <w:rPr>
                <w:rFonts w:eastAsia="仿宋_GB2312"/>
                <w:sz w:val="24"/>
              </w:rPr>
              <w:t>设和道路亮化工程。7月底前完成2018年以来发生过1次死亡2人以上事故的1个农村道路平交口治理，新增4条减速带。</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公安局</w:t>
            </w:r>
          </w:p>
          <w:p>
            <w:pPr>
              <w:spacing w:line="320" w:lineRule="exact"/>
              <w:jc w:val="center"/>
              <w:rPr>
                <w:rFonts w:eastAsia="仿宋_GB2312"/>
                <w:sz w:val="24"/>
              </w:rPr>
            </w:pPr>
            <w:r>
              <w:rPr>
                <w:rFonts w:eastAsia="仿宋_GB2312"/>
                <w:sz w:val="24"/>
              </w:rPr>
              <w:t>交通局</w:t>
            </w:r>
            <w:r>
              <w:rPr>
                <w:rFonts w:eastAsia="仿宋_GB2312"/>
                <w:sz w:val="24"/>
              </w:rPr>
              <w:br w:type="textWrapping"/>
            </w:r>
            <w:r>
              <w:rPr>
                <w:rFonts w:eastAsia="仿宋_GB2312"/>
                <w:sz w:val="24"/>
              </w:rPr>
              <w:t>建设局</w:t>
            </w:r>
          </w:p>
          <w:p>
            <w:pPr>
              <w:spacing w:line="320" w:lineRule="exact"/>
              <w:jc w:val="center"/>
              <w:rPr>
                <w:rFonts w:eastAsia="仿宋_GB2312"/>
                <w:sz w:val="24"/>
              </w:rPr>
            </w:pPr>
            <w:r>
              <w:rPr>
                <w:rFonts w:eastAsia="仿宋_GB2312"/>
                <w:sz w:val="24"/>
              </w:rPr>
              <w:t>供电公司</w:t>
            </w:r>
          </w:p>
          <w:p>
            <w:pPr>
              <w:spacing w:line="32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blHeader/>
          <w:jc w:val="center"/>
        </w:trPr>
        <w:tc>
          <w:tcPr>
            <w:tcW w:w="981"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▲28</w:t>
            </w:r>
          </w:p>
        </w:tc>
        <w:tc>
          <w:tcPr>
            <w:tcW w:w="1080" w:type="dxa"/>
            <w:vMerge w:val="continue"/>
            <w:noWrap w:val="0"/>
            <w:tcMar>
              <w:top w:w="15" w:type="dxa"/>
              <w:left w:w="15" w:type="dxa"/>
              <w:right w:w="15" w:type="dxa"/>
            </w:tcMar>
            <w:vAlign w:val="center"/>
          </w:tcPr>
          <w:p>
            <w:pPr>
              <w:spacing w:line="32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20" w:lineRule="exact"/>
              <w:jc w:val="center"/>
              <w:rPr>
                <w:rFonts w:eastAsia="仿宋_GB2312"/>
                <w:sz w:val="24"/>
              </w:rPr>
            </w:pPr>
          </w:p>
        </w:tc>
        <w:tc>
          <w:tcPr>
            <w:tcW w:w="8243" w:type="dxa"/>
            <w:noWrap w:val="0"/>
            <w:tcMar>
              <w:top w:w="15" w:type="dxa"/>
              <w:left w:w="15" w:type="dxa"/>
              <w:right w:w="15" w:type="dxa"/>
            </w:tcMar>
            <w:vAlign w:val="center"/>
          </w:tcPr>
          <w:p>
            <w:pPr>
              <w:spacing w:line="320" w:lineRule="exact"/>
              <w:rPr>
                <w:rFonts w:eastAsia="仿宋_GB2312"/>
                <w:sz w:val="24"/>
              </w:rPr>
            </w:pPr>
            <w:r>
              <w:rPr>
                <w:rFonts w:eastAsia="仿宋_GB2312"/>
                <w:sz w:val="24"/>
              </w:rPr>
              <w:t>推进城市道路慢行系统建设。8月底前完成稠江、福田、北苑</w:t>
            </w:r>
            <w:r>
              <w:rPr>
                <w:rFonts w:hint="eastAsia" w:eastAsia="仿宋_GB2312"/>
                <w:sz w:val="24"/>
              </w:rPr>
              <w:t>—</w:t>
            </w:r>
            <w:r>
              <w:rPr>
                <w:rFonts w:eastAsia="仿宋_GB2312"/>
                <w:sz w:val="24"/>
              </w:rPr>
              <w:t>后宅区块隔离设施提升改造。</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8月底</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建设局</w:t>
            </w:r>
          </w:p>
        </w:tc>
        <w:tc>
          <w:tcPr>
            <w:tcW w:w="1359" w:type="dxa"/>
            <w:noWrap w:val="0"/>
            <w:tcMar>
              <w:top w:w="15" w:type="dxa"/>
              <w:left w:w="15" w:type="dxa"/>
              <w:right w:w="15" w:type="dxa"/>
            </w:tcMar>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blHeader/>
          <w:jc w:val="center"/>
        </w:trPr>
        <w:tc>
          <w:tcPr>
            <w:tcW w:w="981"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29（24）</w:t>
            </w:r>
          </w:p>
        </w:tc>
        <w:tc>
          <w:tcPr>
            <w:tcW w:w="1080" w:type="dxa"/>
            <w:vMerge w:val="continue"/>
            <w:noWrap w:val="0"/>
            <w:tcMar>
              <w:top w:w="15" w:type="dxa"/>
              <w:left w:w="15" w:type="dxa"/>
              <w:right w:w="15" w:type="dxa"/>
            </w:tcMar>
            <w:vAlign w:val="center"/>
          </w:tcPr>
          <w:p>
            <w:pPr>
              <w:spacing w:line="320" w:lineRule="exact"/>
              <w:jc w:val="center"/>
              <w:rPr>
                <w:rFonts w:eastAsia="仿宋_GB2312"/>
                <w:sz w:val="24"/>
              </w:rPr>
            </w:pPr>
          </w:p>
        </w:tc>
        <w:tc>
          <w:tcPr>
            <w:tcW w:w="1117" w:type="dxa"/>
            <w:noWrap w:val="0"/>
            <w:tcMar>
              <w:top w:w="15" w:type="dxa"/>
              <w:left w:w="15" w:type="dxa"/>
              <w:right w:w="15" w:type="dxa"/>
            </w:tcMar>
            <w:vAlign w:val="center"/>
          </w:tcPr>
          <w:p>
            <w:pPr>
              <w:spacing w:line="320" w:lineRule="exact"/>
              <w:jc w:val="center"/>
              <w:rPr>
                <w:rFonts w:eastAsia="仿宋_GB2312"/>
                <w:sz w:val="24"/>
              </w:rPr>
            </w:pPr>
            <w:r>
              <w:rPr>
                <w:rFonts w:hint="eastAsia" w:eastAsia="仿宋_GB2312"/>
                <w:sz w:val="24"/>
              </w:rPr>
              <w:t>落实运输企业挂牌治理</w:t>
            </w:r>
          </w:p>
        </w:tc>
        <w:tc>
          <w:tcPr>
            <w:tcW w:w="8243" w:type="dxa"/>
            <w:noWrap w:val="0"/>
            <w:tcMar>
              <w:top w:w="15" w:type="dxa"/>
              <w:left w:w="15" w:type="dxa"/>
              <w:right w:w="15" w:type="dxa"/>
            </w:tcMar>
            <w:vAlign w:val="center"/>
          </w:tcPr>
          <w:p>
            <w:pPr>
              <w:spacing w:line="320" w:lineRule="exact"/>
              <w:rPr>
                <w:rFonts w:eastAsia="仿宋_GB2312"/>
                <w:sz w:val="24"/>
              </w:rPr>
            </w:pPr>
            <w:r>
              <w:rPr>
                <w:rFonts w:eastAsia="仿宋_GB2312"/>
                <w:sz w:val="24"/>
              </w:rPr>
              <w:t>落实6家运输企业挂牌治理，3月底前要成立治理专班,制定治理方案</w:t>
            </w:r>
            <w:r>
              <w:rPr>
                <w:rFonts w:hint="eastAsia" w:ascii="仿宋_GB2312" w:eastAsia="仿宋_GB2312"/>
                <w:sz w:val="24"/>
              </w:rPr>
              <w:t>,</w:t>
            </w:r>
            <w:r>
              <w:rPr>
                <w:rFonts w:eastAsia="仿宋_GB2312"/>
                <w:sz w:val="24"/>
              </w:rPr>
              <w:t>有效开展整改工作。每月滚动挂牌治理一批事故高发、违法多发的运输企业。摘牌条件：未发生有责亡人事故、车均有责交通事故量下降50%以上，企业所属车辆隐患清零。</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20" w:lineRule="exact"/>
              <w:jc w:val="center"/>
              <w:rPr>
                <w:rFonts w:eastAsia="仿宋_GB2312"/>
                <w:sz w:val="24"/>
              </w:rPr>
            </w:pPr>
            <w:r>
              <w:rPr>
                <w:rFonts w:eastAsia="仿宋_GB2312"/>
                <w:sz w:val="24"/>
              </w:rPr>
              <w:t>公安局</w:t>
            </w:r>
          </w:p>
          <w:p>
            <w:pPr>
              <w:spacing w:line="320" w:lineRule="exact"/>
              <w:jc w:val="center"/>
              <w:rPr>
                <w:rFonts w:eastAsia="仿宋_GB2312"/>
                <w:sz w:val="24"/>
              </w:rPr>
            </w:pPr>
            <w:r>
              <w:rPr>
                <w:rFonts w:eastAsia="仿宋_GB2312"/>
                <w:sz w:val="24"/>
              </w:rPr>
              <w:t>交通局</w:t>
            </w:r>
          </w:p>
          <w:p>
            <w:pPr>
              <w:spacing w:line="320" w:lineRule="exact"/>
              <w:jc w:val="center"/>
              <w:rPr>
                <w:rFonts w:eastAsia="仿宋_GB2312"/>
                <w:sz w:val="24"/>
              </w:rPr>
            </w:pPr>
            <w:r>
              <w:rPr>
                <w:rFonts w:eastAsia="仿宋_GB2312"/>
                <w:sz w:val="24"/>
              </w:rPr>
              <w:t>商务局</w:t>
            </w:r>
          </w:p>
          <w:p>
            <w:pPr>
              <w:spacing w:line="320" w:lineRule="exact"/>
              <w:jc w:val="center"/>
              <w:rPr>
                <w:rFonts w:eastAsia="仿宋_GB2312"/>
                <w:sz w:val="24"/>
              </w:rPr>
            </w:pPr>
            <w:r>
              <w:rPr>
                <w:rFonts w:eastAsia="仿宋_GB2312"/>
                <w:sz w:val="24"/>
              </w:rPr>
              <w:t>行政执法局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30（25）</w:t>
            </w:r>
          </w:p>
        </w:tc>
        <w:tc>
          <w:tcPr>
            <w:tcW w:w="1080" w:type="dxa"/>
            <w:vMerge w:val="restart"/>
            <w:noWrap w:val="0"/>
            <w:tcMar>
              <w:top w:w="15" w:type="dxa"/>
              <w:left w:w="15" w:type="dxa"/>
              <w:right w:w="15" w:type="dxa"/>
            </w:tcMar>
            <w:vAlign w:val="center"/>
          </w:tcPr>
          <w:p>
            <w:pPr>
              <w:spacing w:line="340" w:lineRule="exact"/>
              <w:jc w:val="center"/>
              <w:rPr>
                <w:rFonts w:eastAsia="仿宋_GB2312"/>
                <w:sz w:val="24"/>
              </w:rPr>
            </w:pPr>
            <w:r>
              <w:rPr>
                <w:rFonts w:hint="eastAsia" w:eastAsia="仿宋_GB2312"/>
                <w:sz w:val="24"/>
              </w:rPr>
              <w:t>决胜隐患源头</w:t>
            </w:r>
          </w:p>
        </w:tc>
        <w:tc>
          <w:tcPr>
            <w:tcW w:w="1117" w:type="dxa"/>
            <w:vMerge w:val="restart"/>
            <w:noWrap w:val="0"/>
            <w:tcMar>
              <w:top w:w="15" w:type="dxa"/>
              <w:left w:w="15" w:type="dxa"/>
              <w:right w:w="15" w:type="dxa"/>
            </w:tcMar>
            <w:vAlign w:val="center"/>
          </w:tcPr>
          <w:p>
            <w:pPr>
              <w:spacing w:line="340" w:lineRule="exact"/>
              <w:jc w:val="center"/>
              <w:rPr>
                <w:rFonts w:hint="eastAsia" w:eastAsia="仿宋_GB2312"/>
                <w:spacing w:val="-12"/>
                <w:sz w:val="24"/>
              </w:rPr>
            </w:pPr>
            <w:r>
              <w:rPr>
                <w:rFonts w:eastAsia="仿宋_GB2312"/>
                <w:spacing w:val="-12"/>
                <w:sz w:val="24"/>
              </w:rPr>
              <w:t>强化客货运源头管理</w:t>
            </w:r>
          </w:p>
        </w:tc>
        <w:tc>
          <w:tcPr>
            <w:tcW w:w="8243" w:type="dxa"/>
            <w:noWrap w:val="0"/>
            <w:tcMar>
              <w:top w:w="15" w:type="dxa"/>
              <w:left w:w="15" w:type="dxa"/>
              <w:right w:w="15" w:type="dxa"/>
            </w:tcMar>
            <w:vAlign w:val="center"/>
          </w:tcPr>
          <w:p>
            <w:pPr>
              <w:spacing w:line="340" w:lineRule="exact"/>
              <w:rPr>
                <w:rFonts w:eastAsia="仿宋_GB2312"/>
                <w:sz w:val="24"/>
              </w:rPr>
            </w:pPr>
            <w:r>
              <w:rPr>
                <w:rFonts w:hint="eastAsia" w:ascii="仿宋_GB2312" w:eastAsia="仿宋_GB2312"/>
                <w:sz w:val="24"/>
              </w:rPr>
              <w:t>“两客一危一货”车辆隐患动态“清零”</w:t>
            </w:r>
            <w:r>
              <w:rPr>
                <w:rFonts w:eastAsia="仿宋_GB2312"/>
                <w:sz w:val="24"/>
              </w:rPr>
              <w:t>，建立重点车辆监控跟踪责任制，强化57座以上大客车、</w:t>
            </w:r>
            <w:r>
              <w:rPr>
                <w:rFonts w:hint="eastAsia" w:ascii="仿宋_GB2312" w:eastAsia="仿宋_GB2312"/>
                <w:sz w:val="24"/>
              </w:rPr>
              <w:t>“营转非”大</w:t>
            </w:r>
            <w:r>
              <w:rPr>
                <w:rFonts w:eastAsia="仿宋_GB2312"/>
                <w:sz w:val="24"/>
              </w:rPr>
              <w:t>客车安全管控，严抓退出营运车辆管理。加强农村客运保障力度，全面清理不符合通行条件的城乡站立式公交线路。</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交通局</w:t>
            </w:r>
          </w:p>
        </w:tc>
        <w:tc>
          <w:tcPr>
            <w:tcW w:w="1359"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31（26）</w:t>
            </w:r>
          </w:p>
        </w:tc>
        <w:tc>
          <w:tcPr>
            <w:tcW w:w="1080"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8243" w:type="dxa"/>
            <w:noWrap w:val="0"/>
            <w:tcMar>
              <w:top w:w="15" w:type="dxa"/>
              <w:left w:w="15" w:type="dxa"/>
              <w:right w:w="15" w:type="dxa"/>
            </w:tcMar>
            <w:vAlign w:val="center"/>
          </w:tcPr>
          <w:p>
            <w:pPr>
              <w:spacing w:line="340" w:lineRule="exact"/>
              <w:rPr>
                <w:rFonts w:eastAsia="仿宋_GB2312"/>
                <w:sz w:val="24"/>
              </w:rPr>
            </w:pPr>
            <w:r>
              <w:rPr>
                <w:rFonts w:eastAsia="仿宋_GB2312"/>
                <w:sz w:val="24"/>
              </w:rPr>
              <w:t>强化重中型货车安全源头管理，实现部门间</w:t>
            </w:r>
            <w:r>
              <w:rPr>
                <w:rFonts w:hint="eastAsia" w:ascii="仿宋_GB2312" w:eastAsia="仿宋_GB2312"/>
                <w:sz w:val="24"/>
              </w:rPr>
              <w:t>“两客一危”车辆</w:t>
            </w:r>
            <w:r>
              <w:rPr>
                <w:rFonts w:eastAsia="仿宋_GB2312"/>
                <w:sz w:val="24"/>
              </w:rPr>
              <w:t>和重型货车信息及动态运行信息共享。持续开展危化品运输车铁拳整治行动，严控危货道路运输企业总量。紧抓工程运输车通行线路和建筑工地进出口两大源头，严格规范通行线路报备，落实完善工地进出口交通安全设施和配备安全管理员。</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交通局</w:t>
            </w:r>
          </w:p>
          <w:p>
            <w:pPr>
              <w:spacing w:line="34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建设局</w:t>
            </w:r>
          </w:p>
          <w:p>
            <w:pPr>
              <w:spacing w:line="340" w:lineRule="exact"/>
              <w:jc w:val="center"/>
              <w:rPr>
                <w:rFonts w:eastAsia="仿宋_GB2312"/>
                <w:sz w:val="24"/>
              </w:rPr>
            </w:pPr>
            <w:r>
              <w:rPr>
                <w:rFonts w:eastAsia="仿宋_GB2312"/>
                <w:sz w:val="24"/>
              </w:rPr>
              <w:t>商务局</w:t>
            </w:r>
          </w:p>
          <w:p>
            <w:pPr>
              <w:spacing w:line="340" w:lineRule="exact"/>
              <w:jc w:val="center"/>
              <w:rPr>
                <w:rFonts w:eastAsia="仿宋_GB2312"/>
                <w:sz w:val="24"/>
              </w:rPr>
            </w:pPr>
            <w:r>
              <w:rPr>
                <w:rFonts w:eastAsia="仿宋_GB2312"/>
                <w:sz w:val="24"/>
              </w:rPr>
              <w:t>应急管理局</w:t>
            </w:r>
          </w:p>
          <w:p>
            <w:pPr>
              <w:spacing w:line="340" w:lineRule="exact"/>
              <w:jc w:val="center"/>
              <w:rPr>
                <w:rFonts w:eastAsia="仿宋_GB2312"/>
                <w:sz w:val="24"/>
              </w:rPr>
            </w:pPr>
            <w:r>
              <w:rPr>
                <w:rFonts w:eastAsia="仿宋_GB2312"/>
                <w:sz w:val="24"/>
              </w:rPr>
              <w:t>行政执法局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32（27）</w:t>
            </w:r>
          </w:p>
        </w:tc>
        <w:tc>
          <w:tcPr>
            <w:tcW w:w="1080"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8243" w:type="dxa"/>
            <w:noWrap w:val="0"/>
            <w:tcMar>
              <w:top w:w="15" w:type="dxa"/>
              <w:left w:w="15" w:type="dxa"/>
              <w:right w:w="15" w:type="dxa"/>
            </w:tcMar>
            <w:vAlign w:val="center"/>
          </w:tcPr>
          <w:p>
            <w:pPr>
              <w:spacing w:line="340" w:lineRule="exact"/>
              <w:rPr>
                <w:rFonts w:eastAsia="仿宋_GB2312"/>
                <w:sz w:val="24"/>
              </w:rPr>
            </w:pPr>
            <w:r>
              <w:rPr>
                <w:rFonts w:eastAsia="仿宋_GB2312"/>
                <w:sz w:val="24"/>
              </w:rPr>
              <w:t>建立完善高速公路高频高风险运行车辆研判机制，定期排摸高频过境重点车辆，加强主动干预和安全提醒。</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6月底</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高速一大队</w:t>
            </w:r>
          </w:p>
          <w:p>
            <w:pPr>
              <w:spacing w:line="340" w:lineRule="exact"/>
              <w:jc w:val="center"/>
              <w:rPr>
                <w:rFonts w:eastAsia="仿宋_GB2312"/>
                <w:sz w:val="24"/>
              </w:rPr>
            </w:pPr>
            <w:r>
              <w:rPr>
                <w:rFonts w:eastAsia="仿宋_GB2312"/>
                <w:sz w:val="24"/>
              </w:rPr>
              <w:t>高速四大队</w:t>
            </w:r>
          </w:p>
        </w:tc>
        <w:tc>
          <w:tcPr>
            <w:tcW w:w="1359" w:type="dxa"/>
            <w:noWrap w:val="0"/>
            <w:tcMar>
              <w:top w:w="15" w:type="dxa"/>
              <w:left w:w="15" w:type="dxa"/>
              <w:right w:w="15" w:type="dxa"/>
            </w:tcMar>
            <w:vAlign w:val="center"/>
          </w:tcPr>
          <w:p>
            <w:pPr>
              <w:spacing w:line="34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33（29）</w:t>
            </w:r>
          </w:p>
        </w:tc>
        <w:tc>
          <w:tcPr>
            <w:tcW w:w="1080"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8243" w:type="dxa"/>
            <w:noWrap w:val="0"/>
            <w:tcMar>
              <w:top w:w="15" w:type="dxa"/>
              <w:left w:w="15" w:type="dxa"/>
              <w:right w:w="15" w:type="dxa"/>
            </w:tcMar>
            <w:vAlign w:val="center"/>
          </w:tcPr>
          <w:p>
            <w:pPr>
              <w:spacing w:line="340" w:lineRule="exact"/>
              <w:rPr>
                <w:rFonts w:eastAsia="仿宋_GB2312"/>
                <w:sz w:val="24"/>
              </w:rPr>
            </w:pPr>
            <w:r>
              <w:rPr>
                <w:rFonts w:eastAsia="仿宋_GB2312"/>
                <w:sz w:val="24"/>
              </w:rPr>
              <w:t>推行</w:t>
            </w:r>
            <w:r>
              <w:rPr>
                <w:rFonts w:hint="eastAsia" w:ascii="仿宋_GB2312" w:eastAsia="仿宋_GB2312"/>
                <w:sz w:val="24"/>
              </w:rPr>
              <w:t>“治超一件事”</w:t>
            </w:r>
            <w:r>
              <w:rPr>
                <w:rFonts w:eastAsia="仿宋_GB2312"/>
                <w:sz w:val="24"/>
              </w:rPr>
              <w:t>改革，推动重点货源企业全面实行出场称重和视频监控，相关数据纳入省、市治超平台。打击源头企业违法犯罪。</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12月底</w:t>
            </w:r>
          </w:p>
        </w:tc>
        <w:tc>
          <w:tcPr>
            <w:tcW w:w="1260" w:type="dxa"/>
            <w:noWrap w:val="0"/>
            <w:vAlign w:val="center"/>
          </w:tcPr>
          <w:p>
            <w:pPr>
              <w:spacing w:line="340" w:lineRule="exact"/>
              <w:jc w:val="center"/>
              <w:rPr>
                <w:rFonts w:eastAsia="仿宋_GB2312"/>
                <w:sz w:val="24"/>
              </w:rPr>
            </w:pPr>
            <w:r>
              <w:rPr>
                <w:rFonts w:eastAsia="仿宋_GB2312"/>
                <w:sz w:val="24"/>
              </w:rPr>
              <w:t>交通局</w:t>
            </w:r>
          </w:p>
          <w:p>
            <w:pPr>
              <w:spacing w:line="340" w:lineRule="exact"/>
              <w:jc w:val="center"/>
              <w:rPr>
                <w:rFonts w:eastAsia="仿宋_GB2312"/>
                <w:sz w:val="24"/>
              </w:rPr>
            </w:pPr>
            <w:r>
              <w:rPr>
                <w:rFonts w:eastAsia="仿宋_GB2312"/>
                <w:sz w:val="24"/>
              </w:rPr>
              <w:t>公安局</w:t>
            </w:r>
          </w:p>
        </w:tc>
        <w:tc>
          <w:tcPr>
            <w:tcW w:w="1359" w:type="dxa"/>
            <w:noWrap w:val="0"/>
            <w:vAlign w:val="center"/>
          </w:tcPr>
          <w:p>
            <w:pPr>
              <w:spacing w:line="34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981"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▲34</w:t>
            </w:r>
          </w:p>
        </w:tc>
        <w:tc>
          <w:tcPr>
            <w:tcW w:w="1080"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40" w:lineRule="exact"/>
              <w:jc w:val="center"/>
              <w:rPr>
                <w:rFonts w:hint="eastAsia" w:eastAsia="仿宋_GB2312"/>
                <w:sz w:val="24"/>
              </w:rPr>
            </w:pPr>
            <w:r>
              <w:rPr>
                <w:rFonts w:hint="eastAsia" w:eastAsia="仿宋_GB2312"/>
                <w:sz w:val="24"/>
              </w:rPr>
              <w:t>探索快递物流货车源头管理</w:t>
            </w:r>
          </w:p>
        </w:tc>
        <w:tc>
          <w:tcPr>
            <w:tcW w:w="8243" w:type="dxa"/>
            <w:noWrap w:val="0"/>
            <w:tcMar>
              <w:top w:w="15" w:type="dxa"/>
              <w:left w:w="15" w:type="dxa"/>
              <w:right w:w="15" w:type="dxa"/>
            </w:tcMar>
            <w:vAlign w:val="center"/>
          </w:tcPr>
          <w:p>
            <w:pPr>
              <w:spacing w:line="340" w:lineRule="exact"/>
              <w:rPr>
                <w:rFonts w:eastAsia="仿宋_GB2312"/>
                <w:sz w:val="24"/>
              </w:rPr>
            </w:pPr>
            <w:r>
              <w:rPr>
                <w:rFonts w:eastAsia="仿宋_GB2312"/>
                <w:sz w:val="24"/>
              </w:rPr>
              <w:t>公安、行业管理部门、镇街联合开展对长期在义使用和高频进出或过境的外地大货车</w:t>
            </w:r>
            <w:r>
              <w:rPr>
                <w:rFonts w:hint="eastAsia" w:eastAsia="仿宋_GB2312"/>
                <w:sz w:val="24"/>
                <w:lang w:eastAsia="zh-CN"/>
              </w:rPr>
              <w:t>以及</w:t>
            </w:r>
            <w:r>
              <w:rPr>
                <w:rFonts w:eastAsia="仿宋_GB2312"/>
                <w:sz w:val="24"/>
              </w:rPr>
              <w:t>车主、驾驶人的排查登记，落实企业及驾驶员备案制度,将车辆和驾驶人事故、违法等信息通报园区、企业,督促企业清零车辆和驾驶人隐患。</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公安局</w:t>
            </w:r>
          </w:p>
          <w:p>
            <w:pPr>
              <w:spacing w:line="340" w:lineRule="exact"/>
              <w:jc w:val="center"/>
              <w:rPr>
                <w:rFonts w:eastAsia="仿宋_GB2312"/>
                <w:sz w:val="24"/>
              </w:rPr>
            </w:pPr>
            <w:r>
              <w:rPr>
                <w:rFonts w:eastAsia="仿宋_GB2312"/>
                <w:sz w:val="24"/>
              </w:rPr>
              <w:t>交通局</w:t>
            </w:r>
          </w:p>
          <w:p>
            <w:pPr>
              <w:spacing w:line="340" w:lineRule="exact"/>
              <w:jc w:val="center"/>
              <w:rPr>
                <w:rFonts w:eastAsia="仿宋_GB2312"/>
                <w:sz w:val="24"/>
              </w:rPr>
            </w:pPr>
            <w:r>
              <w:rPr>
                <w:rFonts w:eastAsia="仿宋_GB2312"/>
                <w:sz w:val="24"/>
              </w:rPr>
              <w:t>市场发展委</w:t>
            </w:r>
          </w:p>
          <w:p>
            <w:pPr>
              <w:spacing w:line="340" w:lineRule="exact"/>
              <w:jc w:val="center"/>
              <w:rPr>
                <w:rFonts w:eastAsia="仿宋_GB2312"/>
                <w:sz w:val="24"/>
              </w:rPr>
            </w:pPr>
            <w:r>
              <w:rPr>
                <w:rFonts w:eastAsia="仿宋_GB2312"/>
                <w:sz w:val="24"/>
              </w:rPr>
              <w:t>邮政管理局</w:t>
            </w:r>
          </w:p>
          <w:p>
            <w:pPr>
              <w:spacing w:line="340" w:lineRule="exact"/>
              <w:jc w:val="center"/>
              <w:rPr>
                <w:rFonts w:eastAsia="仿宋_GB2312"/>
                <w:sz w:val="24"/>
              </w:rPr>
            </w:pPr>
            <w:r>
              <w:rPr>
                <w:rFonts w:eastAsia="仿宋_GB2312"/>
                <w:sz w:val="24"/>
              </w:rPr>
              <w:t>陆港集团</w:t>
            </w:r>
          </w:p>
          <w:p>
            <w:pPr>
              <w:spacing w:line="34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▲35</w:t>
            </w:r>
          </w:p>
        </w:tc>
        <w:tc>
          <w:tcPr>
            <w:tcW w:w="1080"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40" w:lineRule="exact"/>
              <w:jc w:val="center"/>
              <w:rPr>
                <w:rFonts w:eastAsia="仿宋_GB2312"/>
                <w:sz w:val="24"/>
              </w:rPr>
            </w:pPr>
          </w:p>
        </w:tc>
        <w:tc>
          <w:tcPr>
            <w:tcW w:w="8243" w:type="dxa"/>
            <w:noWrap w:val="0"/>
            <w:tcMar>
              <w:top w:w="15" w:type="dxa"/>
              <w:left w:w="15" w:type="dxa"/>
              <w:right w:w="15" w:type="dxa"/>
            </w:tcMar>
            <w:vAlign w:val="center"/>
          </w:tcPr>
          <w:p>
            <w:pPr>
              <w:spacing w:line="340" w:lineRule="exact"/>
              <w:rPr>
                <w:rFonts w:eastAsia="仿宋_GB2312"/>
                <w:sz w:val="24"/>
              </w:rPr>
            </w:pPr>
            <w:r>
              <w:rPr>
                <w:rFonts w:eastAsia="仿宋_GB2312"/>
                <w:sz w:val="24"/>
              </w:rPr>
              <w:t>镇街要积极利用空地开辟大货车停车场，每个镇街至少1处，引导大货车有序停放，缓解大货车停车难问题。</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340" w:lineRule="exact"/>
              <w:jc w:val="center"/>
              <w:rPr>
                <w:rFonts w:eastAsia="仿宋_GB2312"/>
                <w:sz w:val="24"/>
              </w:rPr>
            </w:pPr>
            <w:r>
              <w:rPr>
                <w:rFonts w:eastAsia="仿宋_GB2312"/>
                <w:sz w:val="24"/>
              </w:rPr>
              <w:t>公安局</w:t>
            </w:r>
          </w:p>
          <w:p>
            <w:pPr>
              <w:spacing w:line="340" w:lineRule="exact"/>
              <w:jc w:val="center"/>
              <w:rPr>
                <w:rFonts w:eastAsia="仿宋_GB2312"/>
                <w:sz w:val="24"/>
              </w:rPr>
            </w:pPr>
            <w:r>
              <w:rPr>
                <w:rFonts w:eastAsia="仿宋_GB2312"/>
                <w:sz w:val="24"/>
              </w:rPr>
              <w:t>自然资源和规划局</w:t>
            </w:r>
          </w:p>
          <w:p>
            <w:pPr>
              <w:spacing w:line="340" w:lineRule="exact"/>
              <w:jc w:val="center"/>
              <w:rPr>
                <w:rFonts w:eastAsia="仿宋_GB2312"/>
                <w:sz w:val="24"/>
              </w:rPr>
            </w:pPr>
            <w:r>
              <w:rPr>
                <w:rFonts w:eastAsia="仿宋_GB2312"/>
                <w:sz w:val="24"/>
              </w:rPr>
              <w:t>行政执法局</w:t>
            </w:r>
          </w:p>
          <w:p>
            <w:pPr>
              <w:spacing w:line="34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5" w:hRule="atLeast"/>
          <w:tblHeader/>
          <w:jc w:val="center"/>
        </w:trPr>
        <w:tc>
          <w:tcPr>
            <w:tcW w:w="981" w:type="dxa"/>
            <w:tcBorders>
              <w:bottom w:val="single" w:color="000000" w:sz="4" w:space="0"/>
            </w:tcBorders>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36（32）</w:t>
            </w:r>
          </w:p>
        </w:tc>
        <w:tc>
          <w:tcPr>
            <w:tcW w:w="1080" w:type="dxa"/>
            <w:vMerge w:val="restart"/>
            <w:noWrap w:val="0"/>
            <w:tcMar>
              <w:top w:w="15" w:type="dxa"/>
              <w:left w:w="15" w:type="dxa"/>
              <w:right w:w="15" w:type="dxa"/>
            </w:tcMar>
            <w:vAlign w:val="center"/>
          </w:tcPr>
          <w:p>
            <w:pPr>
              <w:spacing w:line="280" w:lineRule="exact"/>
              <w:jc w:val="center"/>
              <w:rPr>
                <w:rFonts w:hint="eastAsia" w:eastAsia="仿宋_GB2312"/>
                <w:sz w:val="24"/>
              </w:rPr>
            </w:pPr>
            <w:r>
              <w:rPr>
                <w:rFonts w:eastAsia="仿宋_GB2312"/>
                <w:sz w:val="24"/>
              </w:rPr>
              <w:t>决胜道路秩序</w:t>
            </w:r>
          </w:p>
        </w:tc>
        <w:tc>
          <w:tcPr>
            <w:tcW w:w="1117" w:type="dxa"/>
            <w:vMerge w:val="restart"/>
            <w:tcBorders>
              <w:bottom w:val="single" w:color="000000" w:sz="4" w:space="0"/>
            </w:tcBorders>
            <w:noWrap w:val="0"/>
            <w:tcMar>
              <w:top w:w="15" w:type="dxa"/>
              <w:left w:w="15" w:type="dxa"/>
              <w:right w:w="15" w:type="dxa"/>
            </w:tcMar>
            <w:vAlign w:val="center"/>
          </w:tcPr>
          <w:p>
            <w:pPr>
              <w:spacing w:line="280" w:lineRule="exact"/>
              <w:jc w:val="center"/>
              <w:rPr>
                <w:rFonts w:eastAsia="仿宋_GB2312"/>
                <w:sz w:val="24"/>
              </w:rPr>
            </w:pPr>
          </w:p>
          <w:p>
            <w:pPr>
              <w:spacing w:line="280" w:lineRule="exact"/>
              <w:jc w:val="center"/>
              <w:rPr>
                <w:rFonts w:hint="eastAsia" w:eastAsia="仿宋_GB2312"/>
                <w:sz w:val="24"/>
                <w:lang w:val="en-US" w:eastAsia="zh-CN"/>
              </w:rPr>
            </w:pPr>
            <w:r>
              <w:rPr>
                <w:rFonts w:eastAsia="仿宋_GB2312"/>
                <w:sz w:val="24"/>
              </w:rPr>
              <w:t>开展</w:t>
            </w:r>
            <w:r>
              <w:rPr>
                <w:rFonts w:hint="eastAsia" w:eastAsia="仿宋_GB2312"/>
                <w:sz w:val="24"/>
                <w:lang w:eastAsia="zh-CN"/>
              </w:rPr>
              <w:t>大货</w:t>
            </w:r>
            <w:r>
              <w:rPr>
                <w:rFonts w:hint="eastAsia" w:eastAsia="仿宋_GB2312"/>
                <w:sz w:val="24"/>
                <w:lang w:val="en-US" w:eastAsia="zh-CN"/>
              </w:rPr>
              <w:t xml:space="preserve"> </w:t>
            </w:r>
          </w:p>
          <w:p>
            <w:pPr>
              <w:spacing w:line="280" w:lineRule="exact"/>
              <w:jc w:val="center"/>
              <w:rPr>
                <w:rFonts w:eastAsia="仿宋_GB2312"/>
                <w:sz w:val="24"/>
              </w:rPr>
            </w:pPr>
            <w:r>
              <w:rPr>
                <w:rFonts w:eastAsia="仿宋_GB2312"/>
                <w:sz w:val="24"/>
              </w:rPr>
              <w:t>车</w:t>
            </w:r>
            <w:r>
              <w:rPr>
                <w:rFonts w:hint="eastAsia" w:ascii="仿宋_GB2312" w:eastAsia="仿宋_GB2312"/>
                <w:sz w:val="24"/>
              </w:rPr>
              <w:t>“除雷”</w:t>
            </w:r>
            <w:r>
              <w:rPr>
                <w:rFonts w:eastAsia="仿宋_GB2312"/>
                <w:sz w:val="24"/>
              </w:rPr>
              <w:t>行动</w:t>
            </w:r>
          </w:p>
        </w:tc>
        <w:tc>
          <w:tcPr>
            <w:tcW w:w="8243" w:type="dxa"/>
            <w:tcBorders>
              <w:bottom w:val="single" w:color="000000" w:sz="4" w:space="0"/>
            </w:tcBorders>
            <w:noWrap w:val="0"/>
            <w:tcMar>
              <w:top w:w="15" w:type="dxa"/>
              <w:left w:w="15" w:type="dxa"/>
              <w:right w:w="15" w:type="dxa"/>
            </w:tcMar>
            <w:vAlign w:val="center"/>
          </w:tcPr>
          <w:p>
            <w:pPr>
              <w:spacing w:line="280" w:lineRule="exact"/>
              <w:rPr>
                <w:rFonts w:eastAsia="仿宋_GB2312"/>
                <w:sz w:val="24"/>
              </w:rPr>
            </w:pPr>
            <w:r>
              <w:rPr>
                <w:rFonts w:eastAsia="仿宋_GB2312"/>
                <w:sz w:val="24"/>
              </w:rPr>
              <w:t>每月不少于4次开展货车超限超载联合整治行动，利用治</w:t>
            </w:r>
            <w:r>
              <w:rPr>
                <w:rFonts w:hint="eastAsia" w:ascii="仿宋_GB2312" w:eastAsia="仿宋_GB2312"/>
                <w:sz w:val="24"/>
              </w:rPr>
              <w:t>超“非现”</w:t>
            </w:r>
            <w:r>
              <w:rPr>
                <w:rFonts w:eastAsia="仿宋_GB2312"/>
                <w:sz w:val="24"/>
              </w:rPr>
              <w:t>系统，实施货车超限超载等违法精准打击。固化高速公路入口检测工作机制。</w:t>
            </w:r>
          </w:p>
        </w:tc>
        <w:tc>
          <w:tcPr>
            <w:tcW w:w="1260" w:type="dxa"/>
            <w:tcBorders>
              <w:bottom w:val="single" w:color="000000" w:sz="4" w:space="0"/>
            </w:tcBorders>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tcBorders>
              <w:bottom w:val="single" w:color="000000" w:sz="4" w:space="0"/>
            </w:tcBorders>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交通局</w:t>
            </w:r>
          </w:p>
        </w:tc>
        <w:tc>
          <w:tcPr>
            <w:tcW w:w="1359" w:type="dxa"/>
            <w:tcBorders>
              <w:bottom w:val="single" w:color="000000" w:sz="4" w:space="0"/>
            </w:tcBorders>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高速交警一大队</w:t>
            </w:r>
          </w:p>
          <w:p>
            <w:pPr>
              <w:spacing w:line="280" w:lineRule="exact"/>
              <w:jc w:val="center"/>
              <w:rPr>
                <w:rFonts w:eastAsia="仿宋_GB2312"/>
                <w:sz w:val="24"/>
              </w:rPr>
            </w:pPr>
            <w:r>
              <w:rPr>
                <w:rFonts w:eastAsia="仿宋_GB2312"/>
                <w:sz w:val="24"/>
              </w:rPr>
              <w:t>高速交警四大队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37（30、33）</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开展</w:t>
            </w:r>
            <w:r>
              <w:rPr>
                <w:rFonts w:hint="eastAsia" w:ascii="仿宋_GB2312" w:eastAsia="仿宋_GB2312"/>
                <w:sz w:val="24"/>
              </w:rPr>
              <w:t>“清雷”行</w:t>
            </w:r>
            <w:r>
              <w:rPr>
                <w:rFonts w:eastAsia="仿宋_GB2312"/>
                <w:sz w:val="24"/>
              </w:rPr>
              <w:t>动，以超速、闯红灯、疲劳驾驶等易肇事肇祸违法为重点，整治货车领域顽瘴痼疾。依法打击拖拉机违反限行规定等交通违法行为。</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38（34）</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280" w:lineRule="exact"/>
              <w:jc w:val="center"/>
              <w:rPr>
                <w:rFonts w:hint="eastAsia" w:ascii="仿宋_GB2312" w:eastAsia="仿宋_GB2312"/>
                <w:sz w:val="24"/>
              </w:rPr>
            </w:pPr>
            <w:r>
              <w:rPr>
                <w:rFonts w:hint="eastAsia" w:ascii="仿宋_GB2312" w:eastAsia="仿宋_GB2312"/>
                <w:sz w:val="24"/>
              </w:rPr>
              <w:t>开展面包车“除雷”行动</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全面排摸面包车底数及建筑工地、劳务中介等用工单位，建立基础台账，签订《承诺书》，对面包车驾驶员、车主和用工单位开展精准宣传。</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道专委</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p>
            <w:pPr>
              <w:spacing w:line="280" w:lineRule="exact"/>
              <w:jc w:val="center"/>
              <w:rPr>
                <w:rFonts w:eastAsia="仿宋_GB2312"/>
                <w:sz w:val="24"/>
              </w:rPr>
            </w:pPr>
            <w:r>
              <w:rPr>
                <w:rFonts w:eastAsia="仿宋_GB2312"/>
                <w:sz w:val="24"/>
              </w:rPr>
              <w:t>交通局</w:t>
            </w:r>
          </w:p>
          <w:p>
            <w:pPr>
              <w:spacing w:line="280" w:lineRule="exact"/>
              <w:jc w:val="center"/>
              <w:rPr>
                <w:rFonts w:eastAsia="仿宋_GB2312"/>
                <w:sz w:val="24"/>
              </w:rPr>
            </w:pPr>
            <w:r>
              <w:rPr>
                <w:rFonts w:eastAsia="仿宋_GB2312"/>
                <w:sz w:val="24"/>
              </w:rPr>
              <w:t>建设局</w:t>
            </w:r>
          </w:p>
          <w:p>
            <w:pPr>
              <w:spacing w:line="28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39（35）</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开展</w:t>
            </w:r>
            <w:r>
              <w:rPr>
                <w:rFonts w:hint="eastAsia" w:ascii="仿宋_GB2312" w:eastAsia="仿宋_GB2312"/>
                <w:sz w:val="24"/>
              </w:rPr>
              <w:t>“除雷”行动，动态清除面包车安全隐患，强化行刑衔接，开展“双违”整治行动，应用“数字打非”等系统依法查处面包车“双违”和非法营运等违</w:t>
            </w:r>
            <w:r>
              <w:rPr>
                <w:rFonts w:eastAsia="仿宋_GB2312"/>
                <w:sz w:val="24"/>
              </w:rPr>
              <w:t>法犯罪。</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40（36）</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280" w:lineRule="exact"/>
              <w:jc w:val="center"/>
              <w:rPr>
                <w:rFonts w:hint="eastAsia" w:ascii="仿宋_GB2312" w:eastAsia="仿宋_GB2312"/>
                <w:sz w:val="24"/>
              </w:rPr>
            </w:pPr>
            <w:r>
              <w:rPr>
                <w:rFonts w:hint="eastAsia" w:ascii="仿宋_GB2312" w:eastAsia="仿宋_GB2312"/>
                <w:sz w:val="24"/>
              </w:rPr>
              <w:t>开展电动车“排雷”行动</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落实推进电动自行车综</w:t>
            </w:r>
            <w:r>
              <w:rPr>
                <w:rFonts w:hint="eastAsia" w:ascii="仿宋_GB2312" w:eastAsia="仿宋_GB2312"/>
                <w:sz w:val="24"/>
              </w:rPr>
              <w:t>合治理“一件事”集</w:t>
            </w:r>
            <w:r>
              <w:rPr>
                <w:rFonts w:eastAsia="仿宋_GB2312"/>
                <w:sz w:val="24"/>
              </w:rPr>
              <w:t>成改革，着力推进备案非标电动自行车淘汰置换工作。</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市场监管局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41（37）</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建立外卖、快递行业监管平台。</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市场监管局</w:t>
            </w:r>
            <w:r>
              <w:rPr>
                <w:rFonts w:eastAsia="仿宋_GB2312"/>
                <w:sz w:val="24"/>
              </w:rPr>
              <w:br w:type="textWrapping"/>
            </w:r>
            <w:r>
              <w:rPr>
                <w:rFonts w:eastAsia="仿宋_GB2312"/>
                <w:sz w:val="24"/>
              </w:rPr>
              <w:t>邮政管理局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42（38）</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开展</w:t>
            </w:r>
            <w:r>
              <w:rPr>
                <w:rFonts w:hint="eastAsia" w:ascii="仿宋_GB2312" w:eastAsia="仿宋_GB2312"/>
                <w:sz w:val="24"/>
              </w:rPr>
              <w:t>“排雷”</w:t>
            </w:r>
            <w:r>
              <w:rPr>
                <w:rFonts w:eastAsia="仿宋_GB2312"/>
                <w:sz w:val="24"/>
              </w:rPr>
              <w:t>行动，依法查处电动车违法载人、不戴头盔、闯红灯等交通违法行为。</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981"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43（39、49、50）</w:t>
            </w:r>
          </w:p>
        </w:tc>
        <w:tc>
          <w:tcPr>
            <w:tcW w:w="1080" w:type="dxa"/>
            <w:vMerge w:val="continue"/>
            <w:noWrap w:val="0"/>
            <w:tcMar>
              <w:top w:w="15" w:type="dxa"/>
              <w:left w:w="15" w:type="dxa"/>
              <w:right w:w="15" w:type="dxa"/>
            </w:tcMar>
            <w:vAlign w:val="center"/>
          </w:tcPr>
          <w:p>
            <w:pPr>
              <w:spacing w:line="280" w:lineRule="exact"/>
              <w:jc w:val="center"/>
              <w:rPr>
                <w:rFonts w:eastAsia="仿宋_GB2312"/>
                <w:sz w:val="24"/>
              </w:rPr>
            </w:pPr>
          </w:p>
        </w:tc>
        <w:tc>
          <w:tcPr>
            <w:tcW w:w="1117" w:type="dxa"/>
            <w:noWrap w:val="0"/>
            <w:tcMar>
              <w:top w:w="15" w:type="dxa"/>
              <w:left w:w="15" w:type="dxa"/>
              <w:right w:w="15" w:type="dxa"/>
            </w:tcMar>
            <w:vAlign w:val="center"/>
          </w:tcPr>
          <w:p>
            <w:pPr>
              <w:spacing w:line="280" w:lineRule="exact"/>
              <w:jc w:val="center"/>
              <w:rPr>
                <w:rFonts w:hint="eastAsia" w:eastAsia="仿宋_GB2312"/>
                <w:sz w:val="24"/>
              </w:rPr>
            </w:pPr>
            <w:r>
              <w:rPr>
                <w:rFonts w:eastAsia="仿宋_GB2312"/>
                <w:sz w:val="24"/>
              </w:rPr>
              <w:t>深入推进数字化改革赋能</w:t>
            </w:r>
          </w:p>
        </w:tc>
        <w:tc>
          <w:tcPr>
            <w:tcW w:w="8243" w:type="dxa"/>
            <w:noWrap w:val="0"/>
            <w:tcMar>
              <w:top w:w="15" w:type="dxa"/>
              <w:left w:w="15" w:type="dxa"/>
              <w:right w:w="15" w:type="dxa"/>
            </w:tcMar>
            <w:vAlign w:val="center"/>
          </w:tcPr>
          <w:p>
            <w:pPr>
              <w:spacing w:line="280" w:lineRule="exact"/>
              <w:rPr>
                <w:rFonts w:eastAsia="仿宋_GB2312"/>
                <w:sz w:val="24"/>
              </w:rPr>
            </w:pPr>
            <w:r>
              <w:rPr>
                <w:rFonts w:eastAsia="仿宋_GB2312"/>
                <w:sz w:val="24"/>
              </w:rPr>
              <w:t>重构重塑道路交通安全监管体系。建立快递三轮车数字化监管平台，完善多跨隐患排查治理数字化平台，深化商城E管家、12345（96150）数字化平台应用。深入开展</w:t>
            </w:r>
            <w:r>
              <w:rPr>
                <w:rFonts w:hint="eastAsia" w:ascii="仿宋_GB2312" w:eastAsia="仿宋_GB2312"/>
                <w:sz w:val="24"/>
              </w:rPr>
              <w:t>“减量控大”“一创一治”</w:t>
            </w:r>
            <w:r>
              <w:rPr>
                <w:rFonts w:eastAsia="仿宋_GB2312"/>
                <w:sz w:val="24"/>
              </w:rPr>
              <w:t>行动，精准查处酒驾醉驾、毒驾、失驾等交通违法行为。运用车辆流动精密智控等系统，强化重点车辆、重点路段、重点人员安全监管。强力推进工程运输车数字化监管。</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邮政管理局</w:t>
            </w:r>
          </w:p>
          <w:p>
            <w:pPr>
              <w:spacing w:line="280" w:lineRule="exact"/>
              <w:jc w:val="center"/>
              <w:rPr>
                <w:rFonts w:eastAsia="仿宋_GB2312"/>
                <w:sz w:val="24"/>
              </w:rPr>
            </w:pPr>
            <w:r>
              <w:rPr>
                <w:rFonts w:eastAsia="仿宋_GB2312"/>
                <w:sz w:val="24"/>
              </w:rPr>
              <w:t>行政执法局</w:t>
            </w:r>
          </w:p>
          <w:p>
            <w:pPr>
              <w:spacing w:line="280" w:lineRule="exact"/>
              <w:jc w:val="center"/>
              <w:rPr>
                <w:rFonts w:eastAsia="仿宋_GB2312"/>
                <w:sz w:val="24"/>
              </w:rPr>
            </w:pPr>
            <w:r>
              <w:rPr>
                <w:rFonts w:eastAsia="仿宋_GB2312"/>
                <w:sz w:val="24"/>
              </w:rPr>
              <w:t>信访局</w:t>
            </w:r>
          </w:p>
          <w:p>
            <w:pPr>
              <w:spacing w:line="28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280" w:lineRule="exact"/>
              <w:jc w:val="center"/>
              <w:rPr>
                <w:rFonts w:eastAsia="仿宋_GB2312"/>
                <w:sz w:val="24"/>
              </w:rPr>
            </w:pPr>
            <w:r>
              <w:rPr>
                <w:rFonts w:eastAsia="仿宋_GB2312"/>
                <w:sz w:val="24"/>
              </w:rPr>
              <w:t>数管中心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44（40）</w:t>
            </w:r>
          </w:p>
        </w:tc>
        <w:tc>
          <w:tcPr>
            <w:tcW w:w="108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决胜道路秩序</w:t>
            </w:r>
          </w:p>
        </w:tc>
        <w:tc>
          <w:tcPr>
            <w:tcW w:w="1117"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深入推进数字化改革赋能</w:t>
            </w: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加强铁骑队建设，依托信息化平台，提升快速打击和应急处置能力。</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45（43）</w:t>
            </w:r>
          </w:p>
        </w:tc>
        <w:tc>
          <w:tcPr>
            <w:tcW w:w="1080" w:type="dxa"/>
            <w:vMerge w:val="restart"/>
            <w:noWrap w:val="0"/>
            <w:tcMar>
              <w:top w:w="15" w:type="dxa"/>
              <w:left w:w="15" w:type="dxa"/>
              <w:right w:w="15" w:type="dxa"/>
            </w:tcMar>
            <w:vAlign w:val="center"/>
          </w:tcPr>
          <w:p>
            <w:pPr>
              <w:spacing w:line="300" w:lineRule="exact"/>
              <w:jc w:val="center"/>
              <w:rPr>
                <w:rFonts w:eastAsia="仿宋_GB2312"/>
                <w:sz w:val="24"/>
              </w:rPr>
            </w:pPr>
            <w:r>
              <w:rPr>
                <w:rFonts w:hint="eastAsia" w:eastAsia="仿宋_GB2312"/>
                <w:sz w:val="24"/>
              </w:rPr>
              <w:t>决胜素质提升</w:t>
            </w:r>
          </w:p>
        </w:tc>
        <w:tc>
          <w:tcPr>
            <w:tcW w:w="1117" w:type="dxa"/>
            <w:vMerge w:val="restart"/>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加大平安出行宣传</w:t>
            </w: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积极发动基层组织网格员、党员干部开展交通安全宣传，充分发挥平安类组织、群团组织作用，发动志愿者参与道路交通安全宣传劝导。</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p>
          <w:p>
            <w:pPr>
              <w:spacing w:line="300" w:lineRule="exact"/>
              <w:jc w:val="center"/>
              <w:rPr>
                <w:rFonts w:eastAsia="仿宋_GB2312"/>
                <w:sz w:val="24"/>
              </w:rPr>
            </w:pPr>
            <w:r>
              <w:rPr>
                <w:rFonts w:eastAsia="仿宋_GB2312"/>
                <w:sz w:val="24"/>
              </w:rPr>
              <w:t>政法委</w:t>
            </w:r>
          </w:p>
          <w:p>
            <w:pPr>
              <w:spacing w:line="300" w:lineRule="exact"/>
              <w:jc w:val="center"/>
              <w:rPr>
                <w:rFonts w:eastAsia="仿宋_GB2312"/>
                <w:sz w:val="24"/>
              </w:rPr>
            </w:pPr>
            <w:r>
              <w:rPr>
                <w:rFonts w:eastAsia="仿宋_GB2312"/>
                <w:sz w:val="24"/>
              </w:rPr>
              <w:t>文明办</w:t>
            </w:r>
          </w:p>
          <w:p>
            <w:pPr>
              <w:spacing w:line="300" w:lineRule="exact"/>
              <w:jc w:val="center"/>
              <w:rPr>
                <w:rFonts w:eastAsia="仿宋_GB2312"/>
                <w:sz w:val="24"/>
              </w:rPr>
            </w:pPr>
          </w:p>
        </w:tc>
        <w:tc>
          <w:tcPr>
            <w:tcW w:w="1359"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团市委</w:t>
            </w:r>
          </w:p>
          <w:p>
            <w:pPr>
              <w:spacing w:line="300" w:lineRule="exact"/>
              <w:jc w:val="center"/>
              <w:rPr>
                <w:rFonts w:eastAsia="仿宋_GB2312"/>
                <w:sz w:val="24"/>
              </w:rPr>
            </w:pPr>
            <w:r>
              <w:rPr>
                <w:rFonts w:eastAsia="仿宋_GB2312"/>
                <w:sz w:val="24"/>
              </w:rPr>
              <w:t>公安局</w:t>
            </w:r>
          </w:p>
          <w:p>
            <w:pPr>
              <w:spacing w:line="300" w:lineRule="exact"/>
              <w:jc w:val="center"/>
              <w:rPr>
                <w:rFonts w:eastAsia="仿宋_GB2312"/>
                <w:sz w:val="24"/>
              </w:rPr>
            </w:pPr>
            <w:r>
              <w:rPr>
                <w:rFonts w:eastAsia="仿宋_GB2312"/>
                <w:sz w:val="24"/>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▲46</w:t>
            </w:r>
          </w:p>
        </w:tc>
        <w:tc>
          <w:tcPr>
            <w:tcW w:w="1080"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00" w:lineRule="exact"/>
              <w:rPr>
                <w:rFonts w:eastAsia="仿宋_GB2312"/>
                <w:sz w:val="24"/>
              </w:rPr>
            </w:pP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加大醉驾溯源治理力度。在醉驾案件多发的餐饮、酒吧、大排档等场所，积极营造</w:t>
            </w:r>
            <w:r>
              <w:rPr>
                <w:rFonts w:hint="eastAsia" w:ascii="仿宋_GB2312" w:eastAsia="仿宋_GB2312"/>
                <w:sz w:val="24"/>
              </w:rPr>
              <w:t>“禁止酒驾”的</w:t>
            </w:r>
            <w:r>
              <w:rPr>
                <w:rFonts w:eastAsia="仿宋_GB2312"/>
                <w:sz w:val="24"/>
              </w:rPr>
              <w:t>宣传氛围，引导经营者采取酒后提醒、劝导等措施预防酒驾行为。</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文广旅体局</w:t>
            </w:r>
          </w:p>
          <w:p>
            <w:pPr>
              <w:spacing w:line="300" w:lineRule="exact"/>
              <w:jc w:val="center"/>
              <w:rPr>
                <w:rFonts w:eastAsia="仿宋_GB2312"/>
                <w:sz w:val="24"/>
              </w:rPr>
            </w:pPr>
            <w:r>
              <w:rPr>
                <w:rFonts w:eastAsia="仿宋_GB2312"/>
                <w:sz w:val="24"/>
              </w:rPr>
              <w:t>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47（44）</w:t>
            </w:r>
          </w:p>
        </w:tc>
        <w:tc>
          <w:tcPr>
            <w:tcW w:w="1080"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00" w:lineRule="exact"/>
              <w:jc w:val="center"/>
              <w:rPr>
                <w:rFonts w:hint="eastAsia" w:eastAsia="仿宋_GB2312"/>
                <w:sz w:val="24"/>
              </w:rPr>
            </w:pPr>
            <w:r>
              <w:rPr>
                <w:rFonts w:eastAsia="仿宋_GB2312"/>
                <w:sz w:val="24"/>
              </w:rPr>
              <w:t>加强重点群体宣教</w:t>
            </w: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开展</w:t>
            </w:r>
            <w:r>
              <w:rPr>
                <w:rFonts w:hint="eastAsia" w:ascii="仿宋_GB2312" w:eastAsia="仿宋_GB2312"/>
                <w:sz w:val="24"/>
              </w:rPr>
              <w:t>“百警进百企、进万家”活</w:t>
            </w:r>
            <w:r>
              <w:rPr>
                <w:rFonts w:eastAsia="仿宋_GB2312"/>
                <w:sz w:val="24"/>
              </w:rPr>
              <w:t>动。每村建</w:t>
            </w:r>
            <w:r>
              <w:rPr>
                <w:rFonts w:hint="eastAsia" w:ascii="仿宋_GB2312" w:eastAsia="仿宋_GB2312"/>
                <w:sz w:val="24"/>
              </w:rPr>
              <w:t>立“一栏一标语”</w:t>
            </w:r>
            <w:r>
              <w:rPr>
                <w:rFonts w:eastAsia="仿宋_GB2312"/>
                <w:sz w:val="24"/>
              </w:rPr>
              <w:t>，利用农村大喇叭，因地施策开展交通安全宣传教育。加强运输企业驾驶员交通安全教育。</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交通局</w:t>
            </w:r>
          </w:p>
          <w:p>
            <w:pPr>
              <w:spacing w:line="30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48（45）</w:t>
            </w:r>
          </w:p>
        </w:tc>
        <w:tc>
          <w:tcPr>
            <w:tcW w:w="1080"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扩大前期已开展的交通环境复杂村（居）预防交通事故工程覆盖范围，针对老年人、外地人等重点群体每月开展不少于1次面对面精准宣教。</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49（46）</w:t>
            </w:r>
          </w:p>
        </w:tc>
        <w:tc>
          <w:tcPr>
            <w:tcW w:w="1080"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推进</w:t>
            </w:r>
            <w:r>
              <w:rPr>
                <w:rFonts w:hint="eastAsia" w:ascii="仿宋_GB2312" w:eastAsia="仿宋_GB2312"/>
                <w:sz w:val="24"/>
              </w:rPr>
              <w:t>“高速安全直通车”</w:t>
            </w:r>
            <w:r>
              <w:rPr>
                <w:rFonts w:eastAsia="仿宋_GB2312"/>
                <w:sz w:val="24"/>
              </w:rPr>
              <w:t>品牌建设。</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高速一大队</w:t>
            </w:r>
          </w:p>
          <w:p>
            <w:pPr>
              <w:spacing w:line="300" w:lineRule="exact"/>
              <w:jc w:val="center"/>
              <w:rPr>
                <w:rFonts w:eastAsia="仿宋_GB2312"/>
                <w:sz w:val="24"/>
              </w:rPr>
            </w:pPr>
            <w:r>
              <w:rPr>
                <w:rFonts w:eastAsia="仿宋_GB2312"/>
                <w:sz w:val="24"/>
              </w:rPr>
              <w:t>高速四大队</w:t>
            </w:r>
          </w:p>
        </w:tc>
        <w:tc>
          <w:tcPr>
            <w:tcW w:w="1359"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各镇街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50（47）</w:t>
            </w:r>
          </w:p>
        </w:tc>
        <w:tc>
          <w:tcPr>
            <w:tcW w:w="1080"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1117"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开展媒体曝光行动</w:t>
            </w: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主流媒体每月曝光事故高发、隐患突出的镇街道、企业、道路隐患点段、重点违法和典型事故案例。通过严格落实严重违法行为曝光制度和违法信息抄送制度等措施，教育、警示广大的车辆驾驶人、行人等与道路交通活动有关的单位和个人。</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vAlign w:val="center"/>
          </w:tcPr>
          <w:p>
            <w:pPr>
              <w:spacing w:line="300" w:lineRule="exact"/>
              <w:jc w:val="center"/>
              <w:rPr>
                <w:rFonts w:eastAsia="仿宋_GB2312"/>
                <w:sz w:val="24"/>
              </w:rPr>
            </w:pPr>
            <w:r>
              <w:rPr>
                <w:rFonts w:eastAsia="仿宋_GB2312"/>
                <w:sz w:val="24"/>
              </w:rPr>
              <w:t>宣传部</w:t>
            </w:r>
          </w:p>
          <w:p>
            <w:pPr>
              <w:spacing w:line="300" w:lineRule="exact"/>
              <w:jc w:val="center"/>
              <w:rPr>
                <w:rFonts w:eastAsia="仿宋_GB2312"/>
                <w:sz w:val="24"/>
              </w:rPr>
            </w:pPr>
            <w:r>
              <w:rPr>
                <w:rFonts w:eastAsia="仿宋_GB2312"/>
                <w:sz w:val="24"/>
              </w:rPr>
              <w:t>道专委</w:t>
            </w:r>
          </w:p>
        </w:tc>
        <w:tc>
          <w:tcPr>
            <w:tcW w:w="1359" w:type="dxa"/>
            <w:noWrap w:val="0"/>
            <w:vAlign w:val="center"/>
          </w:tcPr>
          <w:p>
            <w:pPr>
              <w:spacing w:line="300" w:lineRule="exact"/>
              <w:jc w:val="center"/>
              <w:rPr>
                <w:rFonts w:eastAsia="仿宋_GB2312"/>
                <w:sz w:val="24"/>
              </w:rPr>
            </w:pPr>
            <w:r>
              <w:rPr>
                <w:rFonts w:eastAsia="仿宋_GB2312"/>
                <w:sz w:val="24"/>
              </w:rPr>
              <w:t>公安局</w:t>
            </w:r>
          </w:p>
          <w:p>
            <w:pPr>
              <w:spacing w:line="300" w:lineRule="exact"/>
              <w:jc w:val="center"/>
              <w:rPr>
                <w:rFonts w:eastAsia="仿宋_GB2312"/>
                <w:sz w:val="24"/>
              </w:rPr>
            </w:pPr>
            <w:r>
              <w:rPr>
                <w:rFonts w:eastAsia="仿宋_GB2312"/>
                <w:sz w:val="24"/>
              </w:rPr>
              <w:t>融媒体中心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51（48）</w:t>
            </w:r>
          </w:p>
        </w:tc>
        <w:tc>
          <w:tcPr>
            <w:tcW w:w="1080" w:type="dxa"/>
            <w:vMerge w:val="restart"/>
            <w:noWrap w:val="0"/>
            <w:tcMar>
              <w:top w:w="15" w:type="dxa"/>
              <w:left w:w="15" w:type="dxa"/>
              <w:right w:w="15" w:type="dxa"/>
            </w:tcMar>
            <w:vAlign w:val="center"/>
          </w:tcPr>
          <w:p>
            <w:pPr>
              <w:spacing w:line="300" w:lineRule="exact"/>
              <w:jc w:val="center"/>
              <w:rPr>
                <w:rFonts w:eastAsia="仿宋_GB2312"/>
                <w:sz w:val="24"/>
              </w:rPr>
            </w:pPr>
            <w:r>
              <w:rPr>
                <w:rFonts w:hint="eastAsia" w:eastAsia="仿宋_GB2312"/>
                <w:sz w:val="24"/>
              </w:rPr>
              <w:t>决胜安全保障</w:t>
            </w:r>
          </w:p>
        </w:tc>
        <w:tc>
          <w:tcPr>
            <w:tcW w:w="1117"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落实经费保障</w:t>
            </w:r>
          </w:p>
        </w:tc>
        <w:tc>
          <w:tcPr>
            <w:tcW w:w="8243" w:type="dxa"/>
            <w:noWrap w:val="0"/>
            <w:tcMar>
              <w:top w:w="15" w:type="dxa"/>
              <w:left w:w="15" w:type="dxa"/>
              <w:right w:w="15" w:type="dxa"/>
            </w:tcMar>
            <w:vAlign w:val="center"/>
          </w:tcPr>
          <w:p>
            <w:pPr>
              <w:spacing w:line="300" w:lineRule="exact"/>
              <w:rPr>
                <w:rFonts w:eastAsia="仿宋_GB2312"/>
                <w:sz w:val="24"/>
              </w:rPr>
            </w:pPr>
            <w:r>
              <w:rPr>
                <w:rFonts w:eastAsia="仿宋_GB2312"/>
                <w:sz w:val="24"/>
              </w:rPr>
              <w:t>财政局、镇街有效保障道路交通安全工作顺利开展，落实道路隐患治理和交通安全设施提升经费，加</w:t>
            </w:r>
            <w:r>
              <w:rPr>
                <w:rFonts w:hint="eastAsia" w:ascii="仿宋_GB2312" w:eastAsia="仿宋_GB2312"/>
                <w:sz w:val="24"/>
              </w:rPr>
              <w:t>大“两站两员”经</w:t>
            </w:r>
            <w:r>
              <w:rPr>
                <w:rFonts w:eastAsia="仿宋_GB2312"/>
                <w:sz w:val="24"/>
              </w:rPr>
              <w:t>费保障力度。</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财政局</w:t>
            </w:r>
          </w:p>
          <w:p>
            <w:pPr>
              <w:spacing w:line="300" w:lineRule="exact"/>
              <w:jc w:val="center"/>
              <w:rPr>
                <w:rFonts w:eastAsia="仿宋_GB2312"/>
                <w:sz w:val="24"/>
              </w:rPr>
            </w:pPr>
            <w:r>
              <w:rPr>
                <w:rFonts w:eastAsia="仿宋_GB2312"/>
                <w:sz w:val="24"/>
              </w:rPr>
              <w:t>各镇街</w:t>
            </w:r>
          </w:p>
        </w:tc>
        <w:tc>
          <w:tcPr>
            <w:tcW w:w="1359" w:type="dxa"/>
            <w:noWrap w:val="0"/>
            <w:tcMar>
              <w:top w:w="15" w:type="dxa"/>
              <w:left w:w="15" w:type="dxa"/>
              <w:right w:w="15" w:type="dxa"/>
            </w:tcMar>
            <w:vAlign w:val="center"/>
          </w:tcPr>
          <w:p>
            <w:pPr>
              <w:spacing w:line="3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▲52</w:t>
            </w:r>
          </w:p>
        </w:tc>
        <w:tc>
          <w:tcPr>
            <w:tcW w:w="1080" w:type="dxa"/>
            <w:vMerge w:val="continue"/>
            <w:noWrap w:val="0"/>
            <w:tcMar>
              <w:top w:w="15" w:type="dxa"/>
              <w:left w:w="15" w:type="dxa"/>
              <w:right w:w="15" w:type="dxa"/>
            </w:tcMar>
            <w:vAlign w:val="center"/>
          </w:tcPr>
          <w:p>
            <w:pPr>
              <w:spacing w:line="300" w:lineRule="exact"/>
              <w:jc w:val="center"/>
              <w:rPr>
                <w:rFonts w:eastAsia="仿宋_GB2312"/>
                <w:sz w:val="24"/>
              </w:rPr>
            </w:pPr>
          </w:p>
        </w:tc>
        <w:tc>
          <w:tcPr>
            <w:tcW w:w="1117"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加强协调保障</w:t>
            </w:r>
          </w:p>
        </w:tc>
        <w:tc>
          <w:tcPr>
            <w:tcW w:w="8243" w:type="dxa"/>
            <w:noWrap w:val="0"/>
            <w:tcMar>
              <w:top w:w="15" w:type="dxa"/>
              <w:left w:w="15" w:type="dxa"/>
              <w:right w:w="15" w:type="dxa"/>
            </w:tcMar>
            <w:vAlign w:val="center"/>
          </w:tcPr>
          <w:p>
            <w:pPr>
              <w:spacing w:line="300" w:lineRule="exact"/>
              <w:rPr>
                <w:rFonts w:eastAsia="仿宋_GB2312"/>
                <w:sz w:val="24"/>
              </w:rPr>
            </w:pPr>
            <w:r>
              <w:rPr>
                <w:rFonts w:hint="eastAsia" w:eastAsia="仿宋_GB2312"/>
                <w:sz w:val="24"/>
              </w:rPr>
              <w:t>镇街加强道路隐患治理的政策协调，保障治理工作顺利推进。道路隐患治理需占用绿化用地的，相关单位承诺实现绿化“占补平衡”并落实相应项目，园林管理部门应予支持并加强指导、督促落实。</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00" w:lineRule="exact"/>
              <w:jc w:val="center"/>
              <w:rPr>
                <w:rFonts w:eastAsia="仿宋_GB2312"/>
                <w:sz w:val="24"/>
              </w:rPr>
            </w:pPr>
            <w:r>
              <w:rPr>
                <w:rFonts w:eastAsia="仿宋_GB2312"/>
                <w:sz w:val="24"/>
              </w:rPr>
              <w:t>建设局</w:t>
            </w:r>
          </w:p>
          <w:p>
            <w:pPr>
              <w:spacing w:line="300" w:lineRule="exact"/>
              <w:jc w:val="center"/>
              <w:rPr>
                <w:rFonts w:eastAsia="仿宋_GB2312"/>
                <w:sz w:val="24"/>
              </w:rPr>
            </w:pPr>
            <w:r>
              <w:rPr>
                <w:rFonts w:eastAsia="仿宋_GB2312"/>
                <w:sz w:val="24"/>
              </w:rPr>
              <w:t>各镇街</w:t>
            </w:r>
          </w:p>
        </w:tc>
        <w:tc>
          <w:tcPr>
            <w:tcW w:w="1359" w:type="dxa"/>
            <w:noWrap w:val="0"/>
            <w:tcMar>
              <w:top w:w="15" w:type="dxa"/>
              <w:left w:w="15" w:type="dxa"/>
              <w:right w:w="15" w:type="dxa"/>
            </w:tcMar>
            <w:vAlign w:val="center"/>
          </w:tcPr>
          <w:p>
            <w:pPr>
              <w:spacing w:line="3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序号</w:t>
            </w:r>
          </w:p>
        </w:tc>
        <w:tc>
          <w:tcPr>
            <w:tcW w:w="108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措施</w:t>
            </w:r>
          </w:p>
        </w:tc>
        <w:tc>
          <w:tcPr>
            <w:tcW w:w="1117"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项目</w:t>
            </w:r>
          </w:p>
        </w:tc>
        <w:tc>
          <w:tcPr>
            <w:tcW w:w="8243"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具体内容</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完成时间</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责任单位</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hint="eastAsia" w:ascii="黑体" w:eastAsia="黑体"/>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53（51）</w:t>
            </w:r>
          </w:p>
        </w:tc>
        <w:tc>
          <w:tcPr>
            <w:tcW w:w="1080" w:type="dxa"/>
            <w:vMerge w:val="restart"/>
            <w:noWrap w:val="0"/>
            <w:tcMar>
              <w:top w:w="15" w:type="dxa"/>
              <w:left w:w="15" w:type="dxa"/>
              <w:right w:w="15" w:type="dxa"/>
            </w:tcMar>
            <w:vAlign w:val="center"/>
          </w:tcPr>
          <w:p>
            <w:pPr>
              <w:spacing w:line="360" w:lineRule="exact"/>
              <w:jc w:val="center"/>
              <w:rPr>
                <w:rFonts w:eastAsia="仿宋_GB2312"/>
                <w:sz w:val="24"/>
              </w:rPr>
            </w:pPr>
            <w:r>
              <w:rPr>
                <w:rFonts w:hint="eastAsia" w:eastAsia="仿宋_GB2312"/>
                <w:sz w:val="24"/>
              </w:rPr>
              <w:t>决胜安全保障</w:t>
            </w:r>
          </w:p>
        </w:tc>
        <w:tc>
          <w:tcPr>
            <w:tcW w:w="1117"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强化应急保障</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落实完善危险化学品事故处置、恶劣天气道路交通组织等工作预案，较长隧道等重点场所编制三维数字化预案，加强应急救援装备配备和物资储备，在道路沿线事故多发或缺水区域，建立消防栓、蓄水池、沙土池等应急救援设施，依托企业建立应急救援队，定期开展实训演练。8月份前组织不少于一次公路隧道车辆火灾事故或危险货物道路运输泄漏事故应急救援专项演练。</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8月底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应急管理局</w:t>
            </w:r>
          </w:p>
          <w:p>
            <w:pPr>
              <w:spacing w:line="360" w:lineRule="exact"/>
              <w:jc w:val="center"/>
              <w:rPr>
                <w:rFonts w:eastAsia="仿宋_GB2312"/>
                <w:sz w:val="24"/>
              </w:rPr>
            </w:pPr>
            <w:r>
              <w:rPr>
                <w:rFonts w:eastAsia="仿宋_GB2312"/>
                <w:sz w:val="24"/>
              </w:rPr>
              <w:t>交通局</w:t>
            </w:r>
          </w:p>
          <w:p>
            <w:pPr>
              <w:spacing w:line="36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54（52）</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强化医疗保障</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成立警医联动领导小组，提升院前医疗急救能力。提升伤员救治经费保障水平。</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卫健局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55（53）</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建立完善驾驶人癫痫病、重症精神病等疾病信息的比对核查机制。</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卫健局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56（54）</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restart"/>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强化法治保障</w:t>
            </w: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对生产经营性伤亡道路交通事故开展深度调查。</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应急管理局</w:t>
            </w:r>
            <w:r>
              <w:rPr>
                <w:rFonts w:eastAsia="仿宋_GB2312"/>
                <w:sz w:val="24"/>
              </w:rPr>
              <w:br w:type="textWrapping"/>
            </w:r>
            <w:r>
              <w:rPr>
                <w:rFonts w:eastAsia="仿宋_GB2312"/>
                <w:sz w:val="24"/>
              </w:rPr>
              <w:t>公安局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57（55）</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加强行刑衔接，依法查处电动车生产、销售等领域违法犯罪。</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blHeader/>
          <w:jc w:val="center"/>
        </w:trPr>
        <w:tc>
          <w:tcPr>
            <w:tcW w:w="981"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58（56）</w:t>
            </w:r>
          </w:p>
        </w:tc>
        <w:tc>
          <w:tcPr>
            <w:tcW w:w="1080"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1117" w:type="dxa"/>
            <w:vMerge w:val="continue"/>
            <w:noWrap w:val="0"/>
            <w:tcMar>
              <w:top w:w="15" w:type="dxa"/>
              <w:left w:w="15" w:type="dxa"/>
              <w:right w:w="15" w:type="dxa"/>
            </w:tcMar>
            <w:vAlign w:val="center"/>
          </w:tcPr>
          <w:p>
            <w:pPr>
              <w:spacing w:line="360" w:lineRule="exact"/>
              <w:jc w:val="center"/>
              <w:rPr>
                <w:rFonts w:eastAsia="仿宋_GB2312"/>
                <w:sz w:val="24"/>
              </w:rPr>
            </w:pPr>
          </w:p>
        </w:tc>
        <w:tc>
          <w:tcPr>
            <w:tcW w:w="8243" w:type="dxa"/>
            <w:noWrap w:val="0"/>
            <w:tcMar>
              <w:top w:w="15" w:type="dxa"/>
              <w:left w:w="15" w:type="dxa"/>
              <w:right w:w="15" w:type="dxa"/>
            </w:tcMar>
            <w:vAlign w:val="center"/>
          </w:tcPr>
          <w:p>
            <w:pPr>
              <w:spacing w:line="360" w:lineRule="exact"/>
              <w:rPr>
                <w:rFonts w:eastAsia="仿宋_GB2312"/>
                <w:sz w:val="24"/>
              </w:rPr>
            </w:pPr>
            <w:r>
              <w:rPr>
                <w:rFonts w:eastAsia="仿宋_GB2312"/>
                <w:sz w:val="24"/>
              </w:rPr>
              <w:t>督促存在道路交通安全隐患的行业企业制定整改措施，落实整改要求。</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12月底</w:t>
            </w:r>
          </w:p>
        </w:tc>
        <w:tc>
          <w:tcPr>
            <w:tcW w:w="1260"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应急管理局</w:t>
            </w:r>
          </w:p>
          <w:p>
            <w:pPr>
              <w:spacing w:line="360" w:lineRule="exact"/>
              <w:jc w:val="center"/>
              <w:rPr>
                <w:rFonts w:eastAsia="仿宋_GB2312"/>
                <w:sz w:val="24"/>
              </w:rPr>
            </w:pPr>
            <w:r>
              <w:rPr>
                <w:rFonts w:eastAsia="仿宋_GB2312"/>
                <w:sz w:val="24"/>
              </w:rPr>
              <w:t>交通局</w:t>
            </w:r>
          </w:p>
        </w:tc>
        <w:tc>
          <w:tcPr>
            <w:tcW w:w="1359" w:type="dxa"/>
            <w:noWrap w:val="0"/>
            <w:tcMar>
              <w:top w:w="15" w:type="dxa"/>
              <w:left w:w="15" w:type="dxa"/>
              <w:right w:w="15" w:type="dxa"/>
            </w:tcMar>
            <w:vAlign w:val="center"/>
          </w:tcPr>
          <w:p>
            <w:pPr>
              <w:spacing w:line="360" w:lineRule="exact"/>
              <w:jc w:val="center"/>
              <w:rPr>
                <w:rFonts w:eastAsia="仿宋_GB2312"/>
                <w:sz w:val="24"/>
              </w:rPr>
            </w:pPr>
            <w:r>
              <w:rPr>
                <w:rFonts w:eastAsia="仿宋_GB2312"/>
                <w:sz w:val="24"/>
              </w:rPr>
              <w:t>公安局</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2040" w:firstLineChars="4300"/>
      <w:jc w:val="right"/>
      <w:rPr>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19</w:t>
    </w:r>
    <w:r>
      <w:rPr>
        <w:rStyle w:val="5"/>
        <w:rFonts w:ascii="宋体" w:hAnsi="宋体"/>
        <w:sz w:val="28"/>
        <w:szCs w:val="28"/>
      </w:rPr>
      <w:fldChar w:fldCharType="end"/>
    </w:r>
    <w:r>
      <w:rPr>
        <w:rStyle w:val="5"/>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3C801C0A"/>
    <w:rsid w:val="3C801C0A"/>
    <w:rsid w:val="78AB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正文首行缩进 21"/>
    <w:basedOn w:val="1"/>
    <w:qFormat/>
    <w:uiPriority w:val="0"/>
    <w:pPr>
      <w:spacing w:before="100" w:beforeAutospacing="1" w:after="100" w:afterAutospacing="1"/>
      <w:ind w:left="420" w:leftChars="200"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5266</Words>
  <Characters>5429</Characters>
  <Lines>0</Lines>
  <Paragraphs>0</Paragraphs>
  <TotalTime>0</TotalTime>
  <ScaleCrop>false</ScaleCrop>
  <LinksUpToDate>false</LinksUpToDate>
  <CharactersWithSpaces>5431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2022-04-07T01:59:00Z</dcterms:created>
  <dc:creator>龚秀娟</dc:creator>
  <cp:lastModifiedBy>龚秀娟</cp:lastModifiedBy>
  <dcterms:modified xsi:type="dcterms:W3CDTF">2023-05-22T08:53:49Z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8398E583E00A4D53BE147CC157A25250</vt:lpwstr>
  </property>
</Properties>
</file>