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r>
        <w:rPr>
          <w:rFonts w:eastAsia="黑体"/>
          <w:snapToGrid w:val="0"/>
          <w:kern w:val="0"/>
          <w:sz w:val="32"/>
          <w:szCs w:val="32"/>
        </w:rPr>
        <w:t>1</w:t>
      </w:r>
    </w:p>
    <w:p>
      <w:pPr>
        <w:spacing w:line="700" w:lineRule="exact"/>
        <w:jc w:val="center"/>
        <w:rPr>
          <w:rFonts w:hint="eastAsia" w:ascii="方正小标宋简体" w:hAnsi="黑体" w:eastAsia="方正小标宋简体" w:cs="黑体"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pacing w:val="20"/>
          <w:sz w:val="44"/>
          <w:szCs w:val="44"/>
        </w:rPr>
        <w:t>供地企业指标计分表</w:t>
      </w:r>
    </w:p>
    <w:bookmarkEnd w:id="0"/>
    <w:p>
      <w:pPr>
        <w:spacing w:line="160" w:lineRule="exact"/>
        <w:jc w:val="center"/>
        <w:rPr>
          <w:rFonts w:hint="eastAsia" w:ascii="黑体" w:hAnsi="黑体" w:eastAsia="黑体"/>
          <w:spacing w:val="20"/>
          <w:sz w:val="36"/>
          <w:szCs w:val="36"/>
        </w:rPr>
      </w:pPr>
    </w:p>
    <w:tbl>
      <w:tblPr>
        <w:tblStyle w:val="2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319"/>
        <w:gridCol w:w="774"/>
        <w:gridCol w:w="4291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pacing w:val="-6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pacing w:val="-6"/>
                <w:sz w:val="28"/>
                <w:szCs w:val="28"/>
              </w:rPr>
              <w:t>指标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pacing w:val="-6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pacing w:val="-6"/>
                <w:sz w:val="28"/>
                <w:szCs w:val="28"/>
              </w:rPr>
              <w:t>具体要求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pacing w:val="-6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pacing w:val="-6"/>
                <w:sz w:val="28"/>
                <w:szCs w:val="28"/>
              </w:rPr>
              <w:t>权重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pacing w:val="-6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pacing w:val="-6"/>
                <w:sz w:val="28"/>
                <w:szCs w:val="28"/>
              </w:rPr>
              <w:t>计分标准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pacing w:val="-6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pacing w:val="-6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亩均税费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亩均税收10万元以上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40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亩均税收达到10万元的计50分，每增加1万元加2分，100分封顶，每减少1万扣5分。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亩均社保缴纳情况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5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亩均社保缴纳达到1万元，计1分，每增加0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.</w:t>
            </w:r>
            <w:r>
              <w:rPr>
                <w:rFonts w:eastAsia="仿宋_GB2312"/>
                <w:spacing w:val="-6"/>
                <w:sz w:val="24"/>
              </w:rPr>
              <w:t>5万元加1分，5分封顶。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亩均营收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亩均营收150万元以上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15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亩均营收150万元以上计50分，每增加10万元加1分，100分封顶，每减少10万扣1分。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信息化应用水平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构建1+N的信息化服务平台，入驻园区企业信息化使用率达100%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完成1+N信息化服务平台构建并联入指定数据中心的计3分；平台系统使用率达80%以上的计3分，每下降10%扣0</w:t>
            </w:r>
            <w:r>
              <w:rPr>
                <w:rFonts w:hint="eastAsia" w:ascii="仿宋_GB2312" w:eastAsia="仿宋_GB2312"/>
                <w:spacing w:val="-12"/>
                <w:sz w:val="24"/>
              </w:rPr>
              <w:t>.</w:t>
            </w:r>
            <w:r>
              <w:rPr>
                <w:rFonts w:eastAsia="仿宋_GB2312"/>
                <w:spacing w:val="-12"/>
                <w:sz w:val="24"/>
              </w:rPr>
              <w:t>5分，扣完为止；入驻园区企业信息化使用率达100%计4分，每下降10%扣1分，扣完为止。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企业管理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智能化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建立健全的智能卡口、交通组织、监控覆盖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智能卡口24小时服务计2分；园区内进出标志标线清晰，停车规范有序计3分，不符合规范的，酌情扣分；入驻园区企业监控接入园区监控平台，公共区域监控无死角，保存时间按相关规定执行计5分，入驻企业不符合条件的，每家扣1分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企业优化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提升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鼓励企业积极对接资本市场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5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企业完成股份制改造（以工商登记为准）计1分；完成在浙江股权交易中心等区域性股权交易市场挂牌计1分；完成在全国中小企业股份转让系统（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“新三板”</w:t>
            </w:r>
            <w:r>
              <w:rPr>
                <w:rFonts w:eastAsia="仿宋_GB2312"/>
                <w:spacing w:val="-6"/>
                <w:sz w:val="24"/>
              </w:rPr>
              <w:t>）挂牌或在境内外主要资本市场上市或被上市公司并购计2分；获得专业股权投资机构100万元以上（含）投资的计1分。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综合管理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综合考虑安全管理、环境保护等情况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安全生产、消防安全落实到位的计4分，发生消防和安全生产事故的视情扣2</w:t>
            </w:r>
            <w:r>
              <w:rPr>
                <w:rFonts w:hint="eastAsia" w:eastAsia="仿宋_GB2312"/>
                <w:spacing w:val="-10"/>
                <w:sz w:val="24"/>
              </w:rPr>
              <w:t>—</w:t>
            </w:r>
            <w:r>
              <w:rPr>
                <w:rFonts w:eastAsia="仿宋_GB2312"/>
                <w:spacing w:val="-10"/>
                <w:sz w:val="24"/>
              </w:rPr>
              <w:t>4分；</w:t>
            </w:r>
            <w:r>
              <w:rPr>
                <w:rFonts w:eastAsia="仿宋_GB2312"/>
                <w:spacing w:val="-6"/>
                <w:sz w:val="24"/>
              </w:rPr>
              <w:t>履行日常安全管理职责的计5分，每检查到1次不符合规定的扣1分；环境保护计1分，发生环保问题的不得分。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荣誉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荣获市级以上相关部门、协会物流行业荣誉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5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市级、省级、国家级部门荣誉计1分、3分、5分，省级、国家级协会荣誉计1分、3分。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71409"/>
    <w:rsid w:val="5D071409"/>
    <w:rsid w:val="6D4236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2020-12-14T00:34:00Z</dcterms:created>
  <dc:creator>匿名用户</dc:creator>
  <cp:lastModifiedBy>匿名用户</cp:lastModifiedBy>
  <dcterms:modified xsi:type="dcterms:W3CDTF">2020-12-14T00:41:08Z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