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义乌市促进中医药传承创新发展</w:t>
      </w:r>
      <w:r>
        <w:rPr>
          <w:rFonts w:hint="eastAsia" w:ascii="方正小标宋简体" w:eastAsia="方正小标宋简体"/>
          <w:sz w:val="44"/>
          <w:szCs w:val="44"/>
          <w:lang w:eastAsia="zh-CN"/>
        </w:rPr>
        <w:t>的</w:t>
      </w:r>
      <w:r>
        <w:rPr>
          <w:rFonts w:hint="eastAsia" w:ascii="方正小标宋简体" w:eastAsia="方正小标宋简体"/>
          <w:sz w:val="44"/>
          <w:szCs w:val="44"/>
        </w:rPr>
        <w:t>实施</w:t>
      </w:r>
      <w:r>
        <w:rPr>
          <w:rFonts w:hint="eastAsia" w:ascii="方正小标宋简体" w:eastAsia="方正小标宋简体"/>
          <w:sz w:val="44"/>
          <w:szCs w:val="44"/>
          <w:lang w:eastAsia="zh-CN"/>
        </w:rPr>
        <w:t>意见</w:t>
      </w:r>
    </w:p>
    <w:p>
      <w:pPr>
        <w:pStyle w:val="5"/>
        <w:overflowPunct w:val="0"/>
        <w:spacing w:line="600" w:lineRule="exact"/>
        <w:rPr>
          <w:rFonts w:hint="default" w:ascii="仿宋_GB2312" w:hAnsi="仿宋_GB2312" w:eastAsia="仿宋_GB2312" w:cs="仿宋_GB2312"/>
          <w:color w:val="00000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color w:val="000000"/>
          <w:kern w:val="2"/>
          <w:sz w:val="32"/>
          <w:szCs w:val="32"/>
          <w:lang w:val="en-US" w:eastAsia="zh-CN" w:bidi="ar-SA"/>
        </w:rPr>
        <w:t xml:space="preserve">      （征求</w:t>
      </w:r>
      <w:bookmarkStart w:id="0" w:name="_GoBack"/>
      <w:bookmarkEnd w:id="0"/>
      <w:r>
        <w:rPr>
          <w:rFonts w:hint="eastAsia" w:ascii="仿宋_GB2312" w:hAnsi="仿宋_GB2312" w:eastAsia="仿宋_GB2312" w:cs="仿宋_GB2312"/>
          <w:color w:val="000000"/>
          <w:kern w:val="2"/>
          <w:sz w:val="32"/>
          <w:szCs w:val="32"/>
          <w:lang w:val="en-US" w:eastAsia="zh-CN" w:bidi="ar-SA"/>
        </w:rPr>
        <w:t>意见稿）</w:t>
      </w:r>
    </w:p>
    <w:p>
      <w:pPr>
        <w:overflowPunct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为全面深入贯彻习近平总书记关于中医药发展的重要论述和浙江省中医药大会精神，</w:t>
      </w:r>
      <w:r>
        <w:rPr>
          <w:rFonts w:hint="eastAsia" w:ascii="仿宋_GB2312" w:hAnsi="仿宋_GB2312" w:eastAsia="仿宋_GB2312" w:cs="仿宋_GB2312"/>
          <w:color w:val="000000"/>
          <w:sz w:val="32"/>
          <w:szCs w:val="32"/>
        </w:rPr>
        <w:t>推动我市中医药在传承创新中实现高质量发展，切实保障人民群众生命安全和身体健康</w:t>
      </w:r>
      <w:r>
        <w:rPr>
          <w:rFonts w:hint="eastAsia" w:ascii="仿宋_GB2312" w:eastAsia="仿宋_GB2312"/>
          <w:sz w:val="32"/>
          <w:szCs w:val="32"/>
        </w:rPr>
        <w:t>，根据《国家中医药发展战略规划纲要（2016—2030 年）》《中共中央国务院关于促进中医药传承创新发展的意见》《浙江省委省政府关于促进中医药传承创新发展的实施意见》等文件精神，结合我市实际，制定</w:t>
      </w:r>
      <w:r>
        <w:rPr>
          <w:rFonts w:hint="eastAsia" w:ascii="仿宋_GB2312" w:eastAsia="仿宋_GB2312"/>
          <w:sz w:val="32"/>
          <w:szCs w:val="32"/>
          <w:lang w:eastAsia="zh-CN"/>
        </w:rPr>
        <w:t>如下实施意见</w:t>
      </w:r>
      <w:r>
        <w:rPr>
          <w:rFonts w:hint="eastAsia" w:ascii="仿宋_GB2312" w:eastAsia="仿宋_GB2312"/>
          <w:sz w:val="32"/>
          <w:szCs w:val="32"/>
        </w:rPr>
        <w:t>。</w:t>
      </w:r>
    </w:p>
    <w:p>
      <w:pPr>
        <w:overflowPunct w:val="0"/>
        <w:spacing w:line="600" w:lineRule="exact"/>
        <w:jc w:val="lef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一、发展目标</w:t>
      </w:r>
    </w:p>
    <w:p>
      <w:pPr>
        <w:overflowPunct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以中医药传承创新发展为主线，与全省同步实施中医药综合改革先行区建设，积极推进全国基层中医药工作示范</w:t>
      </w:r>
      <w:r>
        <w:rPr>
          <w:rFonts w:hint="eastAsia" w:ascii="仿宋_GB2312" w:eastAsia="仿宋_GB2312"/>
          <w:sz w:val="32"/>
          <w:szCs w:val="32"/>
          <w:lang w:val="en-US" w:eastAsia="zh-CN"/>
        </w:rPr>
        <w:t>县</w:t>
      </w:r>
      <w:r>
        <w:rPr>
          <w:rFonts w:hint="eastAsia" w:ascii="仿宋_GB2312" w:eastAsia="仿宋_GB2312"/>
          <w:sz w:val="32"/>
          <w:szCs w:val="32"/>
          <w:lang w:eastAsia="zh-CN"/>
        </w:rPr>
        <w:t>创建。</w:t>
      </w:r>
      <w:r>
        <w:rPr>
          <w:rFonts w:hint="eastAsia" w:ascii="仿宋_GB2312" w:eastAsia="仿宋_GB2312"/>
          <w:sz w:val="32"/>
          <w:szCs w:val="32"/>
        </w:rPr>
        <w:t>到2025年，中医药强</w:t>
      </w:r>
      <w:r>
        <w:rPr>
          <w:rFonts w:hint="eastAsia" w:ascii="仿宋_GB2312" w:eastAsia="仿宋_GB2312"/>
          <w:sz w:val="32"/>
          <w:szCs w:val="32"/>
          <w:highlight w:val="none"/>
        </w:rPr>
        <w:t>市</w:t>
      </w:r>
      <w:r>
        <w:rPr>
          <w:rFonts w:hint="eastAsia" w:ascii="仿宋_GB2312" w:eastAsia="仿宋_GB2312"/>
          <w:sz w:val="32"/>
          <w:szCs w:val="32"/>
        </w:rPr>
        <w:t>建设得到巩固与发展，中医药高质量传承创新发展水平走在全</w:t>
      </w:r>
      <w:r>
        <w:rPr>
          <w:rFonts w:hint="eastAsia" w:ascii="仿宋_GB2312" w:eastAsia="仿宋_GB2312"/>
          <w:sz w:val="32"/>
          <w:szCs w:val="32"/>
          <w:lang w:eastAsia="zh-CN"/>
        </w:rPr>
        <w:t>省</w:t>
      </w:r>
      <w:r>
        <w:rPr>
          <w:rFonts w:hint="eastAsia" w:ascii="仿宋_GB2312" w:eastAsia="仿宋_GB2312"/>
          <w:sz w:val="32"/>
          <w:szCs w:val="32"/>
        </w:rPr>
        <w:t>前列</w:t>
      </w:r>
      <w:r>
        <w:rPr>
          <w:rFonts w:hint="eastAsia" w:ascii="仿宋_GB2312" w:eastAsia="仿宋_GB2312"/>
          <w:sz w:val="32"/>
          <w:szCs w:val="32"/>
          <w:lang w:eastAsia="zh-CN"/>
        </w:rPr>
        <w:t>；</w:t>
      </w:r>
      <w:r>
        <w:rPr>
          <w:rFonts w:hint="eastAsia" w:ascii="仿宋_GB2312" w:eastAsia="仿宋_GB2312"/>
          <w:sz w:val="32"/>
          <w:szCs w:val="32"/>
        </w:rPr>
        <w:t>整合型中医药服务体系基本成熟定型，中医药服务能力稳步提高，中医药人才队伍不断壮大</w:t>
      </w:r>
      <w:r>
        <w:rPr>
          <w:rFonts w:hint="eastAsia" w:ascii="仿宋_GB2312" w:eastAsia="仿宋_GB2312"/>
          <w:sz w:val="32"/>
          <w:szCs w:val="32"/>
          <w:lang w:eastAsia="zh-CN"/>
        </w:rPr>
        <w:t>；</w:t>
      </w:r>
      <w:r>
        <w:rPr>
          <w:rFonts w:hint="eastAsia" w:ascii="仿宋_GB2312" w:eastAsia="仿宋_GB2312"/>
          <w:sz w:val="32"/>
          <w:szCs w:val="32"/>
        </w:rPr>
        <w:t>丹溪中医药文化成为义乌的亮丽名片</w:t>
      </w:r>
      <w:r>
        <w:rPr>
          <w:rFonts w:hint="eastAsia" w:ascii="仿宋_GB2312" w:eastAsia="仿宋_GB2312"/>
          <w:sz w:val="32"/>
          <w:szCs w:val="32"/>
          <w:lang w:eastAsia="zh-CN"/>
        </w:rPr>
        <w:t>；</w:t>
      </w:r>
      <w:r>
        <w:rPr>
          <w:rFonts w:hint="eastAsia" w:ascii="仿宋_GB2312" w:eastAsia="仿宋_GB2312"/>
          <w:sz w:val="32"/>
          <w:szCs w:val="32"/>
        </w:rPr>
        <w:t>中医药产业竞争力明显增强，中医药对提高居民健康水平的贡献度进一步凸显。</w:t>
      </w:r>
    </w:p>
    <w:p>
      <w:pPr>
        <w:overflowPunct w:val="0"/>
        <w:spacing w:line="600" w:lineRule="exact"/>
        <w:ind w:firstLine="640" w:firstLineChars="200"/>
        <w:jc w:val="left"/>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1.中医</w:t>
      </w:r>
      <w:r>
        <w:rPr>
          <w:rFonts w:hint="eastAsia" w:ascii="楷体_GB2312" w:hAnsi="楷体_GB2312" w:eastAsia="楷体_GB2312" w:cs="楷体_GB2312"/>
          <w:bCs/>
          <w:color w:val="auto"/>
          <w:sz w:val="32"/>
          <w:szCs w:val="32"/>
          <w:lang w:eastAsia="zh-CN"/>
        </w:rPr>
        <w:t>药</w:t>
      </w:r>
      <w:r>
        <w:rPr>
          <w:rFonts w:hint="eastAsia" w:ascii="楷体_GB2312" w:hAnsi="楷体_GB2312" w:eastAsia="楷体_GB2312" w:cs="楷体_GB2312"/>
          <w:bCs/>
          <w:color w:val="auto"/>
          <w:sz w:val="32"/>
          <w:szCs w:val="32"/>
        </w:rPr>
        <w:t>服务能力得到新提升</w:t>
      </w:r>
    </w:p>
    <w:p>
      <w:pPr>
        <w:overflowPunct w:val="0"/>
        <w:spacing w:line="60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力争</w:t>
      </w:r>
      <w:r>
        <w:rPr>
          <w:rFonts w:hint="eastAsia" w:ascii="仿宋_GB2312" w:eastAsia="仿宋_GB2312"/>
          <w:sz w:val="32"/>
          <w:szCs w:val="32"/>
        </w:rPr>
        <w:t>建设</w:t>
      </w:r>
      <w:r>
        <w:rPr>
          <w:rFonts w:hint="eastAsia" w:ascii="仿宋_GB2312" w:eastAsia="仿宋_GB2312"/>
          <w:sz w:val="32"/>
          <w:szCs w:val="32"/>
          <w:lang w:val="en-US" w:eastAsia="zh-CN"/>
        </w:rPr>
        <w:t>1</w:t>
      </w:r>
      <w:r>
        <w:rPr>
          <w:rFonts w:hint="eastAsia" w:ascii="仿宋_GB2312" w:eastAsia="仿宋_GB2312"/>
          <w:sz w:val="32"/>
          <w:szCs w:val="32"/>
        </w:rPr>
        <w:t>个高能级中医临床研究基地，市中医医院在全国公立中医医院绩效考核中达到A级以上，全省同级中医医院排名位列前三；全市二级以上医院100%设置中医科，中医药服务数量和质量明显提升；</w:t>
      </w:r>
      <w:r>
        <w:rPr>
          <w:rFonts w:hint="eastAsia" w:ascii="仿宋_GB2312" w:eastAsia="仿宋_GB2312"/>
          <w:sz w:val="32"/>
          <w:szCs w:val="32"/>
          <w:lang w:val="en-US" w:eastAsia="zh-CN"/>
        </w:rPr>
        <w:t>14家</w:t>
      </w:r>
      <w:r>
        <w:rPr>
          <w:rFonts w:hint="eastAsia" w:ascii="仿宋_GB2312" w:eastAsia="仿宋_GB2312"/>
          <w:sz w:val="32"/>
          <w:szCs w:val="32"/>
        </w:rPr>
        <w:t>镇街卫生院（社区卫生服务中心）</w:t>
      </w:r>
      <w:r>
        <w:rPr>
          <w:rFonts w:hint="eastAsia" w:ascii="仿宋_GB2312" w:eastAsia="仿宋_GB2312"/>
          <w:sz w:val="32"/>
          <w:szCs w:val="32"/>
          <w:lang w:eastAsia="zh-CN"/>
        </w:rPr>
        <w:t>均</w:t>
      </w:r>
      <w:r>
        <w:rPr>
          <w:rFonts w:hint="eastAsia" w:ascii="仿宋_GB2312" w:eastAsia="仿宋_GB2312"/>
          <w:sz w:val="32"/>
          <w:szCs w:val="32"/>
        </w:rPr>
        <w:t>建设标准化、规范</w:t>
      </w:r>
      <w:r>
        <w:rPr>
          <w:rFonts w:hint="eastAsia" w:ascii="仿宋_GB2312" w:eastAsia="仿宋_GB2312"/>
          <w:color w:val="auto"/>
          <w:sz w:val="32"/>
          <w:szCs w:val="32"/>
        </w:rPr>
        <w:t>化的</w:t>
      </w:r>
      <w:r>
        <w:rPr>
          <w:rFonts w:hint="eastAsia" w:ascii="仿宋_GB2312" w:eastAsia="仿宋_GB2312"/>
          <w:color w:val="auto"/>
          <w:sz w:val="32"/>
          <w:szCs w:val="32"/>
          <w:lang w:eastAsia="zh-CN"/>
        </w:rPr>
        <w:t>（旗舰）</w:t>
      </w:r>
      <w:r>
        <w:rPr>
          <w:rFonts w:hint="eastAsia" w:ascii="仿宋_GB2312" w:eastAsia="仿宋_GB2312"/>
          <w:color w:val="auto"/>
          <w:sz w:val="32"/>
          <w:szCs w:val="32"/>
        </w:rPr>
        <w:t>中医馆</w:t>
      </w:r>
      <w:r>
        <w:rPr>
          <w:rFonts w:hint="eastAsia" w:ascii="仿宋_GB2312" w:eastAsia="仿宋_GB2312"/>
          <w:color w:val="auto"/>
          <w:sz w:val="32"/>
          <w:szCs w:val="32"/>
          <w:lang w:eastAsia="zh-CN"/>
        </w:rPr>
        <w:t>（阁）</w:t>
      </w:r>
      <w:r>
        <w:rPr>
          <w:rFonts w:hint="eastAsia" w:ascii="仿宋_GB2312" w:eastAsia="仿宋_GB2312"/>
          <w:color w:val="auto"/>
          <w:sz w:val="32"/>
          <w:szCs w:val="32"/>
        </w:rPr>
        <w:t>，基</w:t>
      </w:r>
      <w:r>
        <w:rPr>
          <w:rFonts w:hint="eastAsia" w:ascii="仿宋_GB2312" w:eastAsia="仿宋_GB2312"/>
          <w:sz w:val="32"/>
          <w:szCs w:val="32"/>
        </w:rPr>
        <w:t>层中医药服务与治未病能力明显提升。</w:t>
      </w:r>
    </w:p>
    <w:p>
      <w:pPr>
        <w:overflowPunct w:val="0"/>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2.中医药创新发展实现新突破</w:t>
      </w:r>
    </w:p>
    <w:p>
      <w:pPr>
        <w:overflowPunct w:val="0"/>
        <w:spacing w:line="600" w:lineRule="exact"/>
        <w:ind w:firstLine="640" w:firstLineChars="200"/>
        <w:jc w:val="left"/>
        <w:rPr>
          <w:rFonts w:ascii="仿宋_GB2312" w:eastAsia="仿宋_GB2312"/>
          <w:color w:val="auto"/>
          <w:sz w:val="32"/>
          <w:szCs w:val="32"/>
        </w:rPr>
      </w:pPr>
      <w:r>
        <w:rPr>
          <w:rFonts w:hint="eastAsia" w:ascii="仿宋_GB2312" w:eastAsia="仿宋_GB2312"/>
          <w:sz w:val="32"/>
          <w:szCs w:val="32"/>
        </w:rPr>
        <w:t>大力开展中医药学科建设，</w:t>
      </w:r>
      <w:r>
        <w:rPr>
          <w:rFonts w:hint="eastAsia" w:ascii="仿宋_GB2312" w:eastAsia="仿宋_GB2312"/>
          <w:sz w:val="32"/>
          <w:szCs w:val="32"/>
          <w:lang w:eastAsia="zh-CN"/>
        </w:rPr>
        <w:t>建成</w:t>
      </w:r>
      <w:r>
        <w:rPr>
          <w:rFonts w:hint="eastAsia" w:ascii="仿宋_GB2312" w:eastAsia="仿宋_GB2312"/>
          <w:sz w:val="32"/>
          <w:szCs w:val="32"/>
          <w:lang w:val="en-US" w:eastAsia="zh-CN"/>
        </w:rPr>
        <w:t>1家</w:t>
      </w:r>
      <w:r>
        <w:rPr>
          <w:rFonts w:hint="eastAsia" w:ascii="仿宋_GB2312" w:eastAsia="仿宋_GB2312"/>
          <w:sz w:val="32"/>
          <w:szCs w:val="32"/>
        </w:rPr>
        <w:t>省级及以上中医药重点学（专）科，</w:t>
      </w:r>
      <w:r>
        <w:rPr>
          <w:rFonts w:hint="eastAsia" w:ascii="仿宋_GB2312" w:eastAsia="仿宋_GB2312"/>
          <w:sz w:val="32"/>
          <w:szCs w:val="32"/>
          <w:lang w:eastAsia="zh-CN"/>
        </w:rPr>
        <w:t>提升</w:t>
      </w:r>
      <w:r>
        <w:rPr>
          <w:rFonts w:hint="eastAsia" w:ascii="仿宋_GB2312" w:eastAsia="仿宋_GB2312"/>
          <w:sz w:val="32"/>
          <w:szCs w:val="32"/>
        </w:rPr>
        <w:t>金华市、义乌市重点学科中中医药学（专）科占比例。培育和聚集高水平的中医药创新人才队伍，引领义乌中医药事业发展。</w:t>
      </w:r>
      <w:r>
        <w:rPr>
          <w:rFonts w:hint="eastAsia" w:ascii="仿宋_GB2312" w:eastAsia="仿宋_GB2312"/>
          <w:color w:val="auto"/>
          <w:sz w:val="32"/>
          <w:szCs w:val="32"/>
        </w:rPr>
        <w:t>引进国家级、省级名中医，</w:t>
      </w:r>
      <w:r>
        <w:rPr>
          <w:rFonts w:hint="eastAsia" w:ascii="仿宋_GB2312" w:eastAsia="仿宋_GB2312"/>
          <w:color w:val="auto"/>
          <w:sz w:val="32"/>
          <w:szCs w:val="32"/>
          <w:lang w:eastAsia="zh-CN"/>
        </w:rPr>
        <w:t>本地</w:t>
      </w:r>
      <w:r>
        <w:rPr>
          <w:rFonts w:hint="eastAsia" w:ascii="仿宋_GB2312" w:eastAsia="仿宋_GB2312"/>
          <w:color w:val="auto"/>
          <w:sz w:val="32"/>
          <w:szCs w:val="32"/>
        </w:rPr>
        <w:t>省级名中医实现零突破，培育各级各类中医药创新人才，打造梯度合理的中医药人才队伍。创新驱动，争取国家级、省部级、市厅级中医药科研课题立项并有成果产出，出版中医药文献专著，发表</w:t>
      </w:r>
      <w:r>
        <w:rPr>
          <w:rFonts w:hint="eastAsia" w:ascii="仿宋_GB2312" w:eastAsia="仿宋_GB2312"/>
          <w:color w:val="auto"/>
          <w:sz w:val="32"/>
          <w:szCs w:val="32"/>
          <w:lang w:val="en-US" w:eastAsia="zh-CN"/>
        </w:rPr>
        <w:t>SCI、中华系列等</w:t>
      </w:r>
      <w:r>
        <w:rPr>
          <w:rFonts w:hint="eastAsia" w:ascii="仿宋_GB2312" w:eastAsia="仿宋_GB2312"/>
          <w:color w:val="auto"/>
          <w:sz w:val="32"/>
          <w:szCs w:val="32"/>
          <w:lang w:eastAsia="zh-CN"/>
        </w:rPr>
        <w:t>期刊</w:t>
      </w:r>
      <w:r>
        <w:rPr>
          <w:rFonts w:hint="eastAsia" w:ascii="仿宋_GB2312" w:eastAsia="仿宋_GB2312"/>
          <w:color w:val="auto"/>
          <w:sz w:val="32"/>
          <w:szCs w:val="32"/>
        </w:rPr>
        <w:t>论文。</w:t>
      </w:r>
    </w:p>
    <w:p>
      <w:pPr>
        <w:overflowPunct w:val="0"/>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3.中医药文化传播取得新成效</w:t>
      </w:r>
    </w:p>
    <w:p>
      <w:pPr>
        <w:overflowPunct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打造一批高端朱丹溪中医药文化传承与传播载体，朱丹溪中医药文脉传承与文化传播标杆地初步建成。每年举办朱丹溪文化节，开展朱</w:t>
      </w:r>
      <w:r>
        <w:rPr>
          <w:rFonts w:hint="eastAsia" w:ascii="仿宋_GB2312" w:eastAsia="仿宋_GB2312"/>
          <w:color w:val="000000" w:themeColor="text1"/>
          <w:sz w:val="32"/>
          <w:szCs w:val="32"/>
          <w14:textFill>
            <w14:solidFill>
              <w14:schemeClr w14:val="tx1"/>
            </w14:solidFill>
          </w14:textFill>
        </w:rPr>
        <w:t>丹溪学术、产业高峰论坛、朱丹溪健康文化博览等活动；</w:t>
      </w:r>
      <w:r>
        <w:rPr>
          <w:rFonts w:hint="eastAsia" w:ascii="仿宋_GB2312" w:eastAsia="仿宋_GB2312"/>
          <w:sz w:val="32"/>
          <w:szCs w:val="32"/>
        </w:rPr>
        <w:t>积极参与浙江省中医药海外中心、国际合作基地</w:t>
      </w:r>
      <w:r>
        <w:rPr>
          <w:rFonts w:hint="eastAsia" w:ascii="仿宋_GB2312" w:eastAsia="仿宋_GB2312"/>
          <w:sz w:val="32"/>
          <w:szCs w:val="32"/>
          <w:lang w:eastAsia="zh-CN"/>
        </w:rPr>
        <w:t>和</w:t>
      </w:r>
      <w:r>
        <w:rPr>
          <w:rFonts w:hint="eastAsia" w:ascii="仿宋_GB2312" w:eastAsia="仿宋_GB2312"/>
          <w:sz w:val="32"/>
          <w:szCs w:val="32"/>
        </w:rPr>
        <w:t>服务出口基地建设，与“一带一路”沿线国家广泛开展交流合作；居民中医药健康文化素养水平达到30%以上。</w:t>
      </w:r>
    </w:p>
    <w:p>
      <w:pPr>
        <w:overflowPunct w:val="0"/>
        <w:spacing w:line="60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4.中医药产业实力跃上新台阶</w:t>
      </w:r>
    </w:p>
    <w:p>
      <w:pPr>
        <w:overflowPunct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努力打造中医药产业高质量发展新高地。中药健康产业规模明显扩大，产业集聚程度进一步提升，中医药生产、服务年产值达100亿元以上。新培育一批中医药品牌，壮大一批中医药龙头企业，大德药业、三溪堂、森宇集团等企业规模效应逐步显现，医</w:t>
      </w:r>
      <w:r>
        <w:rPr>
          <w:rFonts w:hint="eastAsia" w:ascii="仿宋_GB2312" w:eastAsia="仿宋_GB2312"/>
          <w:color w:val="000000" w:themeColor="text1"/>
          <w:sz w:val="32"/>
          <w:szCs w:val="32"/>
          <w14:textFill>
            <w14:solidFill>
              <w14:schemeClr w14:val="tx1"/>
            </w14:solidFill>
          </w14:textFill>
        </w:rPr>
        <w:t>院内制剂、丹溪学派新药、保健产品等研发与产业化能力不断增强。</w:t>
      </w:r>
    </w:p>
    <w:p>
      <w:pPr>
        <w:overflowPunct w:val="0"/>
        <w:spacing w:line="60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、工作任务</w:t>
      </w:r>
    </w:p>
    <w:p>
      <w:pPr>
        <w:overflowPunct w:val="0"/>
        <w:spacing w:line="600" w:lineRule="exact"/>
        <w:ind w:firstLine="640"/>
        <w:jc w:val="left"/>
        <w:rPr>
          <w:rFonts w:ascii="仿宋_GB2312" w:eastAsia="仿宋_GB2312"/>
          <w:sz w:val="32"/>
          <w:szCs w:val="32"/>
        </w:rPr>
      </w:pPr>
      <w:r>
        <w:rPr>
          <w:rFonts w:hint="eastAsia" w:ascii="仿宋_GB2312" w:eastAsia="仿宋_GB2312"/>
          <w:sz w:val="32"/>
          <w:szCs w:val="32"/>
          <w:lang w:eastAsia="zh-CN"/>
        </w:rPr>
        <w:t>按照</w:t>
      </w:r>
      <w:r>
        <w:rPr>
          <w:rFonts w:hint="eastAsia" w:ascii="仿宋_GB2312" w:eastAsia="仿宋_GB2312"/>
          <w:sz w:val="32"/>
          <w:szCs w:val="32"/>
        </w:rPr>
        <w:t>做强龙头，夯实基础，守正创新原则，提升区域中医药服务能力与水平，打造梯度合理的高素质中医药人才队伍，增强朱丹溪中医药文化挖掘与利用，把义乌建设成为浙中中医药服务高地。</w:t>
      </w:r>
    </w:p>
    <w:p>
      <w:pPr>
        <w:overflowPunct w:val="0"/>
        <w:spacing w:line="600" w:lineRule="exact"/>
        <w:jc w:val="left"/>
        <w:rPr>
          <w:rFonts w:ascii="楷体_GB2312" w:eastAsia="楷体_GB2312"/>
          <w:bCs/>
          <w:sz w:val="32"/>
          <w:szCs w:val="32"/>
        </w:rPr>
      </w:pPr>
      <w:r>
        <w:rPr>
          <w:rFonts w:hint="eastAsia" w:ascii="仿宋_GB2312" w:eastAsia="仿宋_GB2312"/>
          <w:sz w:val="32"/>
          <w:szCs w:val="32"/>
        </w:rPr>
        <w:t xml:space="preserve">    </w:t>
      </w:r>
      <w:r>
        <w:rPr>
          <w:rFonts w:hint="eastAsia" w:ascii="楷体_GB2312" w:eastAsia="楷体_GB2312"/>
          <w:bCs/>
          <w:sz w:val="32"/>
          <w:szCs w:val="32"/>
        </w:rPr>
        <w:t>（一）着力打造整合型中医药服务体系</w:t>
      </w:r>
    </w:p>
    <w:p>
      <w:pPr>
        <w:overflowPunct w:val="0"/>
        <w:spacing w:line="600" w:lineRule="exact"/>
        <w:ind w:firstLine="640"/>
        <w:jc w:val="left"/>
        <w:rPr>
          <w:rFonts w:hint="default" w:ascii="仿宋_GB2312" w:eastAsia="仿宋_GB2312"/>
          <w:sz w:val="32"/>
          <w:szCs w:val="32"/>
          <w:lang w:val="en-US" w:eastAsia="zh-CN"/>
        </w:rPr>
      </w:pPr>
      <w:r>
        <w:rPr>
          <w:rFonts w:hint="eastAsia" w:ascii="仿宋_GB2312" w:eastAsia="仿宋_GB2312"/>
          <w:b/>
          <w:bCs w:val="0"/>
          <w:sz w:val="32"/>
          <w:szCs w:val="32"/>
        </w:rPr>
        <w:t>1.强化中医药</w:t>
      </w:r>
      <w:r>
        <w:rPr>
          <w:rFonts w:hint="eastAsia" w:ascii="仿宋_GB2312" w:eastAsia="仿宋_GB2312"/>
          <w:b/>
          <w:bCs w:val="0"/>
          <w:sz w:val="32"/>
          <w:szCs w:val="32"/>
          <w:lang w:eastAsia="zh-CN"/>
        </w:rPr>
        <w:t>服务网络</w:t>
      </w:r>
      <w:r>
        <w:rPr>
          <w:rFonts w:hint="eastAsia" w:ascii="仿宋_GB2312" w:eastAsia="仿宋_GB2312"/>
          <w:b/>
          <w:bCs w:val="0"/>
          <w:sz w:val="32"/>
          <w:szCs w:val="32"/>
        </w:rPr>
        <w:t>建设。</w:t>
      </w:r>
      <w:r>
        <w:rPr>
          <w:rFonts w:hint="eastAsia" w:ascii="仿宋_GB2312" w:eastAsia="仿宋_GB2312"/>
          <w:sz w:val="32"/>
          <w:szCs w:val="32"/>
        </w:rPr>
        <w:t>建立以市中医医院为龙头，二级以上医院为骨干，基层医疗卫生机构为基础，社会办中医机构为补充，覆盖城乡，融预防保健、疾病治疗和康复于一体的整合型中医药服务体系。</w:t>
      </w:r>
      <w:r>
        <w:rPr>
          <w:rFonts w:hint="eastAsia" w:ascii="仿宋_GB2312" w:eastAsia="仿宋_GB2312"/>
          <w:sz w:val="32"/>
          <w:szCs w:val="32"/>
          <w:lang w:eastAsia="zh-CN"/>
        </w:rPr>
        <w:t>到</w:t>
      </w:r>
      <w:r>
        <w:rPr>
          <w:rFonts w:hint="eastAsia" w:ascii="仿宋_GB2312" w:eastAsia="仿宋_GB2312"/>
          <w:sz w:val="32"/>
          <w:szCs w:val="32"/>
          <w:lang w:val="en-US" w:eastAsia="zh-CN"/>
        </w:rPr>
        <w:t>2025年，二级以上医院全部设立中医科，中医服务网络进一步扩大。（责任单位：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lang w:val="en-US" w:eastAsia="zh-CN"/>
        </w:rPr>
        <w:t>卫健局、发改局）</w:t>
      </w:r>
    </w:p>
    <w:p>
      <w:pPr>
        <w:overflowPunct w:val="0"/>
        <w:spacing w:line="600" w:lineRule="exact"/>
        <w:ind w:firstLine="643" w:firstLineChars="200"/>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2.</w:t>
      </w:r>
      <w:r>
        <w:rPr>
          <w:rFonts w:hint="eastAsia" w:ascii="仿宋_GB2312" w:eastAsia="仿宋_GB2312"/>
          <w:b/>
          <w:bCs/>
          <w:color w:val="auto"/>
          <w:sz w:val="32"/>
          <w:szCs w:val="32"/>
          <w:lang w:eastAsia="zh-CN"/>
        </w:rPr>
        <w:t>推动</w:t>
      </w:r>
      <w:r>
        <w:rPr>
          <w:rFonts w:hint="eastAsia" w:ascii="仿宋_GB2312" w:eastAsia="仿宋_GB2312"/>
          <w:b/>
          <w:bCs/>
          <w:color w:val="auto"/>
          <w:sz w:val="32"/>
          <w:szCs w:val="32"/>
        </w:rPr>
        <w:t>市中医医院</w:t>
      </w:r>
      <w:r>
        <w:rPr>
          <w:rFonts w:hint="eastAsia" w:ascii="仿宋_GB2312" w:eastAsia="仿宋_GB2312"/>
          <w:b/>
          <w:bCs/>
          <w:color w:val="auto"/>
          <w:sz w:val="32"/>
          <w:szCs w:val="32"/>
          <w:lang w:eastAsia="zh-CN"/>
        </w:rPr>
        <w:t>高质量发展。</w:t>
      </w:r>
      <w:r>
        <w:rPr>
          <w:rFonts w:hint="eastAsia" w:ascii="仿宋_GB2312" w:eastAsia="仿宋_GB2312"/>
          <w:bCs/>
          <w:color w:val="auto"/>
          <w:sz w:val="32"/>
          <w:szCs w:val="32"/>
          <w:lang w:eastAsia="zh-CN"/>
        </w:rPr>
        <w:t>全面谋划市中</w:t>
      </w:r>
      <w:r>
        <w:rPr>
          <w:rFonts w:hint="eastAsia" w:ascii="仿宋_GB2312" w:eastAsia="仿宋_GB2312"/>
          <w:color w:val="auto"/>
          <w:sz w:val="32"/>
          <w:szCs w:val="32"/>
        </w:rPr>
        <w:t>医医院二期工程建设，</w:t>
      </w:r>
      <w:r>
        <w:rPr>
          <w:rFonts w:hint="eastAsia" w:ascii="仿宋_GB2312" w:eastAsia="仿宋_GB2312"/>
          <w:color w:val="auto"/>
          <w:sz w:val="32"/>
          <w:szCs w:val="32"/>
          <w:lang w:eastAsia="zh-CN"/>
        </w:rPr>
        <w:t>适时启动。</w:t>
      </w:r>
      <w:r>
        <w:rPr>
          <w:rFonts w:hint="eastAsia" w:ascii="仿宋_GB2312" w:eastAsia="仿宋_GB2312"/>
          <w:color w:val="auto"/>
          <w:sz w:val="32"/>
          <w:szCs w:val="32"/>
        </w:rPr>
        <w:t>完善服务功能区块，提升</w:t>
      </w:r>
      <w:r>
        <w:rPr>
          <w:rFonts w:hint="eastAsia" w:ascii="仿宋_GB2312" w:eastAsia="仿宋_GB2312"/>
          <w:color w:val="auto"/>
          <w:sz w:val="32"/>
          <w:szCs w:val="32"/>
          <w:lang w:eastAsia="zh-CN"/>
        </w:rPr>
        <w:t>区域辐射能力</w:t>
      </w:r>
      <w:r>
        <w:rPr>
          <w:rFonts w:hint="eastAsia" w:ascii="仿宋_GB2312" w:eastAsia="仿宋_GB2312"/>
          <w:color w:val="auto"/>
          <w:sz w:val="32"/>
          <w:szCs w:val="32"/>
        </w:rPr>
        <w:t>。</w:t>
      </w:r>
      <w:r>
        <w:rPr>
          <w:rFonts w:hint="eastAsia" w:ascii="仿宋_GB2312" w:eastAsia="仿宋_GB2312"/>
          <w:color w:val="auto"/>
          <w:sz w:val="32"/>
          <w:szCs w:val="32"/>
          <w:lang w:eastAsia="zh-CN"/>
        </w:rPr>
        <w:t>推动</w:t>
      </w:r>
      <w:r>
        <w:rPr>
          <w:rFonts w:hint="eastAsia" w:ascii="仿宋_GB2312" w:eastAsia="仿宋_GB2312"/>
          <w:color w:val="auto"/>
          <w:sz w:val="32"/>
          <w:szCs w:val="32"/>
        </w:rPr>
        <w:t>市中</w:t>
      </w:r>
      <w:r>
        <w:rPr>
          <w:rFonts w:hint="eastAsia" w:ascii="仿宋_GB2312" w:eastAsia="仿宋_GB2312"/>
          <w:color w:val="auto"/>
          <w:sz w:val="32"/>
          <w:szCs w:val="32"/>
          <w:lang w:eastAsia="zh-CN"/>
        </w:rPr>
        <w:t>医</w:t>
      </w:r>
      <w:r>
        <w:rPr>
          <w:rFonts w:hint="eastAsia" w:ascii="仿宋_GB2312" w:eastAsia="仿宋_GB2312"/>
          <w:color w:val="auto"/>
          <w:sz w:val="32"/>
          <w:szCs w:val="32"/>
        </w:rPr>
        <w:t>医院的</w:t>
      </w:r>
      <w:r>
        <w:rPr>
          <w:rFonts w:hint="eastAsia" w:ascii="仿宋_GB2312" w:eastAsia="仿宋_GB2312"/>
          <w:color w:val="auto"/>
          <w:sz w:val="32"/>
          <w:szCs w:val="32"/>
          <w:lang w:eastAsia="zh-CN"/>
        </w:rPr>
        <w:t>省</w:t>
      </w:r>
      <w:r>
        <w:rPr>
          <w:rFonts w:hint="eastAsia" w:ascii="仿宋_GB2312" w:eastAsia="仿宋_GB2312"/>
          <w:color w:val="auto"/>
          <w:sz w:val="32"/>
          <w:szCs w:val="32"/>
        </w:rPr>
        <w:t>中医药综合改革先行区高质量发展试点医院建设引领作用</w:t>
      </w:r>
      <w:r>
        <w:rPr>
          <w:rFonts w:hint="eastAsia" w:ascii="仿宋_GB2312" w:eastAsia="仿宋_GB2312"/>
          <w:color w:val="auto"/>
          <w:sz w:val="32"/>
          <w:szCs w:val="32"/>
          <w:lang w:eastAsia="zh-CN"/>
        </w:rPr>
        <w:t>，</w:t>
      </w:r>
      <w:r>
        <w:rPr>
          <w:rFonts w:hint="eastAsia" w:ascii="仿宋_GB2312" w:eastAsia="仿宋_GB2312"/>
          <w:color w:val="auto"/>
          <w:sz w:val="32"/>
          <w:szCs w:val="32"/>
        </w:rPr>
        <w:t>打造特色突出、示范带动作用明显、全省一流、浙中领先的三级甲等综合性中医医院</w:t>
      </w:r>
      <w:r>
        <w:rPr>
          <w:rFonts w:hint="eastAsia" w:ascii="仿宋_GB2312" w:eastAsia="仿宋_GB2312"/>
          <w:color w:val="auto"/>
          <w:sz w:val="32"/>
          <w:szCs w:val="32"/>
          <w:lang w:eastAsia="zh-CN"/>
        </w:rPr>
        <w:t>。深化与上海中医药大学附属岳阳中西医结合医院合作。到</w:t>
      </w:r>
      <w:r>
        <w:rPr>
          <w:rFonts w:hint="eastAsia" w:ascii="仿宋_GB2312" w:eastAsia="仿宋_GB2312"/>
          <w:color w:val="auto"/>
          <w:sz w:val="32"/>
          <w:szCs w:val="32"/>
          <w:lang w:val="en-US" w:eastAsia="zh-CN"/>
        </w:rPr>
        <w:t>2025年，市中医医院</w:t>
      </w:r>
      <w:r>
        <w:rPr>
          <w:rFonts w:hint="eastAsia" w:ascii="仿宋_GB2312" w:eastAsia="仿宋_GB2312"/>
          <w:color w:val="auto"/>
          <w:sz w:val="32"/>
          <w:szCs w:val="32"/>
        </w:rPr>
        <w:t>在全国公立中医医院绩效考核中达到A级以上水平，位列全省同级中医医院排名前三。</w:t>
      </w:r>
      <w:r>
        <w:rPr>
          <w:rFonts w:hint="eastAsia" w:ascii="仿宋_GB2312" w:eastAsia="仿宋_GB2312"/>
          <w:color w:val="auto"/>
          <w:sz w:val="32"/>
          <w:szCs w:val="32"/>
          <w:lang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eastAsia="zh-CN"/>
        </w:rPr>
        <w:t>卫健局、财政局、城投集团）</w:t>
      </w:r>
    </w:p>
    <w:p>
      <w:pPr>
        <w:overflowPunct w:val="0"/>
        <w:spacing w:line="600" w:lineRule="exact"/>
        <w:ind w:firstLine="640"/>
        <w:jc w:val="left"/>
        <w:rPr>
          <w:rFonts w:hint="default"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3.加强基层中医特色专科建设。</w:t>
      </w:r>
      <w:r>
        <w:rPr>
          <w:rFonts w:hint="eastAsia" w:ascii="仿宋_GB2312" w:eastAsia="仿宋_GB2312"/>
          <w:color w:val="auto"/>
          <w:sz w:val="32"/>
          <w:szCs w:val="32"/>
        </w:rPr>
        <w:t>发挥基层医疗机构中医药服务网底功能，提升中医药治未病能力，推进中医药服务与慢性病管理、疾病诊疗和康复的深度融合，建立覆盖全民和全生命周期的中医药服务体系。</w:t>
      </w:r>
      <w:r>
        <w:rPr>
          <w:rFonts w:hint="eastAsia" w:ascii="仿宋_GB2312" w:eastAsia="仿宋_GB2312"/>
          <w:color w:val="auto"/>
          <w:sz w:val="32"/>
          <w:szCs w:val="32"/>
          <w:lang w:val="en-US" w:eastAsia="zh-CN"/>
        </w:rPr>
        <w:t>将中医药服务嵌入未来社区健康场景建设中。</w:t>
      </w:r>
      <w:r>
        <w:rPr>
          <w:rFonts w:hint="eastAsia" w:ascii="仿宋_GB2312" w:eastAsia="仿宋_GB2312"/>
          <w:color w:val="auto"/>
          <w:sz w:val="32"/>
          <w:szCs w:val="32"/>
          <w:lang w:eastAsia="zh-CN"/>
        </w:rPr>
        <w:t>开展基层医疗机构特色专科建设，形成一院一特色发展模式。到</w:t>
      </w:r>
      <w:r>
        <w:rPr>
          <w:rFonts w:hint="eastAsia" w:ascii="仿宋_GB2312" w:eastAsia="仿宋_GB2312"/>
          <w:color w:val="auto"/>
          <w:sz w:val="32"/>
          <w:szCs w:val="32"/>
          <w:lang w:val="en-US" w:eastAsia="zh-CN"/>
        </w:rPr>
        <w:t>2025年，50%镇街卫生院（社区卫生服务中心）建成市级基层中医特色专科。（责任单位：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w:t>
      </w:r>
    </w:p>
    <w:p>
      <w:pPr>
        <w:overflowPunct w:val="0"/>
        <w:spacing w:line="600" w:lineRule="exact"/>
        <w:ind w:firstLine="640"/>
        <w:jc w:val="left"/>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bCs/>
          <w:color w:val="auto"/>
          <w:sz w:val="32"/>
          <w:szCs w:val="32"/>
        </w:rPr>
        <w:t>（二）提升中医药服务能级</w:t>
      </w:r>
      <w:r>
        <w:rPr>
          <w:rFonts w:hint="eastAsia" w:ascii="楷体_GB2312" w:hAnsi="楷体_GB2312" w:eastAsia="楷体_GB2312" w:cs="楷体_GB2312"/>
          <w:bCs/>
          <w:color w:val="auto"/>
          <w:sz w:val="32"/>
          <w:szCs w:val="32"/>
          <w:lang w:eastAsia="zh-CN"/>
        </w:rPr>
        <w:t>，发挥中医药作用</w:t>
      </w:r>
    </w:p>
    <w:p>
      <w:pPr>
        <w:overflowPunct w:val="0"/>
        <w:spacing w:line="600" w:lineRule="exact"/>
        <w:ind w:firstLine="640"/>
        <w:jc w:val="left"/>
        <w:rPr>
          <w:rFonts w:hint="default"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开展中医专科联盟建设。</w:t>
      </w:r>
      <w:r>
        <w:rPr>
          <w:rFonts w:hint="eastAsia" w:ascii="仿宋_GB2312" w:eastAsia="仿宋_GB2312"/>
          <w:color w:val="auto"/>
          <w:sz w:val="32"/>
          <w:szCs w:val="32"/>
        </w:rPr>
        <w:t>鼓励脑病科、儿科、内分泌科等特色鲜明、能力突出的中医优势专科在市域内组建中医专科联盟。通过联盟建设，推进中医药临床技术在疑难杂症、多发疾病中的应用，推动全域中医专科（专病）的发展。</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w:t>
      </w:r>
    </w:p>
    <w:p>
      <w:pPr>
        <w:overflowPunct w:val="0"/>
        <w:spacing w:line="600" w:lineRule="exact"/>
        <w:ind w:firstLine="640"/>
        <w:jc w:val="left"/>
        <w:rPr>
          <w:rFonts w:hint="eastAsia" w:ascii="仿宋_GB2312" w:eastAsia="仿宋_GB2312"/>
          <w:color w:val="auto"/>
          <w:sz w:val="32"/>
          <w:szCs w:val="32"/>
          <w:lang w:eastAsia="zh-CN"/>
        </w:rPr>
      </w:pPr>
      <w:r>
        <w:rPr>
          <w:rFonts w:hint="eastAsia" w:ascii="仿宋_GB2312" w:eastAsia="仿宋_GB2312"/>
          <w:b/>
          <w:bCs/>
          <w:color w:val="auto"/>
          <w:sz w:val="32"/>
          <w:szCs w:val="32"/>
          <w:lang w:val="en-US" w:eastAsia="zh-CN"/>
        </w:rPr>
        <w:t>5.</w:t>
      </w:r>
      <w:r>
        <w:rPr>
          <w:rFonts w:hint="eastAsia" w:ascii="仿宋_GB2312" w:eastAsia="仿宋_GB2312"/>
          <w:b/>
          <w:bCs/>
          <w:color w:val="auto"/>
          <w:sz w:val="32"/>
          <w:szCs w:val="32"/>
        </w:rPr>
        <w:t>实施中医高峰学科建设计划。</w:t>
      </w:r>
      <w:r>
        <w:rPr>
          <w:rFonts w:hint="eastAsia" w:ascii="仿宋_GB2312" w:eastAsia="仿宋_GB2312"/>
          <w:color w:val="auto"/>
          <w:sz w:val="32"/>
          <w:szCs w:val="32"/>
        </w:rPr>
        <w:t>培育一批</w:t>
      </w:r>
      <w:r>
        <w:rPr>
          <w:rFonts w:hint="eastAsia" w:ascii="仿宋_GB2312" w:eastAsia="仿宋_GB2312"/>
          <w:color w:val="auto"/>
          <w:sz w:val="32"/>
          <w:szCs w:val="32"/>
          <w:lang w:eastAsia="zh-CN"/>
        </w:rPr>
        <w:t>中医药</w:t>
      </w:r>
      <w:r>
        <w:rPr>
          <w:rFonts w:hint="eastAsia" w:ascii="仿宋_GB2312" w:eastAsia="仿宋_GB2312"/>
          <w:color w:val="auto"/>
          <w:sz w:val="32"/>
          <w:szCs w:val="32"/>
        </w:rPr>
        <w:t>品牌学科、优势学科、特色学科，</w:t>
      </w:r>
      <w:r>
        <w:rPr>
          <w:rFonts w:hint="eastAsia" w:ascii="仿宋_GB2312" w:eastAsia="仿宋_GB2312"/>
          <w:color w:val="auto"/>
          <w:sz w:val="32"/>
          <w:szCs w:val="32"/>
          <w:lang w:eastAsia="zh-CN"/>
        </w:rPr>
        <w:t>并</w:t>
      </w:r>
      <w:r>
        <w:rPr>
          <w:rFonts w:hint="eastAsia" w:ascii="仿宋_GB2312" w:eastAsia="仿宋_GB2312"/>
          <w:color w:val="auto"/>
          <w:sz w:val="32"/>
          <w:szCs w:val="32"/>
        </w:rPr>
        <w:t>在金华市、义乌市</w:t>
      </w:r>
      <w:r>
        <w:rPr>
          <w:rFonts w:hint="eastAsia" w:ascii="仿宋_GB2312" w:eastAsia="仿宋_GB2312"/>
          <w:color w:val="auto"/>
          <w:sz w:val="32"/>
          <w:szCs w:val="32"/>
          <w:lang w:eastAsia="zh-CN"/>
        </w:rPr>
        <w:t>的</w:t>
      </w:r>
      <w:r>
        <w:rPr>
          <w:rFonts w:hint="eastAsia" w:ascii="仿宋_GB2312" w:eastAsia="仿宋_GB2312"/>
          <w:color w:val="auto"/>
          <w:sz w:val="32"/>
          <w:szCs w:val="32"/>
        </w:rPr>
        <w:t>重点专（学）科中占有一定比例。做优做强</w:t>
      </w:r>
      <w:r>
        <w:rPr>
          <w:rFonts w:hint="eastAsia" w:ascii="仿宋_GB2312" w:eastAsia="仿宋_GB2312"/>
          <w:color w:val="auto"/>
          <w:sz w:val="32"/>
          <w:szCs w:val="32"/>
          <w:lang w:eastAsia="zh-CN"/>
        </w:rPr>
        <w:t>市中医医院</w:t>
      </w:r>
      <w:r>
        <w:rPr>
          <w:rFonts w:hint="eastAsia" w:ascii="仿宋_GB2312" w:eastAsia="仿宋_GB2312"/>
          <w:color w:val="auto"/>
          <w:sz w:val="32"/>
          <w:szCs w:val="32"/>
        </w:rPr>
        <w:t>脑病科、内分泌科、针灸推拿科、脾胃病科、肛肠科、骨伤科、肺病科、中医护理等专科（学科），以临床问题为导向，围绕优势病种，推进中医经典病房建设，优化诊疗方案，巩固扩大中医优势，带动学科特色发展，提升诊疗能力和水平。</w:t>
      </w:r>
      <w:r>
        <w:rPr>
          <w:rFonts w:hint="eastAsia" w:ascii="仿宋_GB2312" w:eastAsia="仿宋_GB2312"/>
          <w:color w:val="auto"/>
          <w:sz w:val="32"/>
          <w:szCs w:val="32"/>
          <w:lang w:eastAsia="zh-CN"/>
        </w:rPr>
        <w:t>到</w:t>
      </w:r>
      <w:r>
        <w:rPr>
          <w:rFonts w:hint="eastAsia" w:ascii="仿宋_GB2312" w:eastAsia="仿宋_GB2312"/>
          <w:color w:val="auto"/>
          <w:sz w:val="32"/>
          <w:szCs w:val="32"/>
          <w:lang w:val="en-US" w:eastAsia="zh-CN"/>
        </w:rPr>
        <w:t>2025年，</w:t>
      </w:r>
      <w:r>
        <w:rPr>
          <w:rFonts w:hint="eastAsia" w:ascii="仿宋_GB2312" w:eastAsia="仿宋_GB2312"/>
          <w:color w:val="auto"/>
          <w:sz w:val="32"/>
          <w:szCs w:val="32"/>
        </w:rPr>
        <w:t>创</w:t>
      </w:r>
      <w:r>
        <w:rPr>
          <w:rFonts w:hint="eastAsia" w:ascii="仿宋_GB2312" w:eastAsia="仿宋_GB2312"/>
          <w:color w:val="auto"/>
          <w:sz w:val="32"/>
          <w:szCs w:val="32"/>
          <w:lang w:eastAsia="zh-CN"/>
        </w:rPr>
        <w:t>建</w:t>
      </w:r>
      <w:r>
        <w:rPr>
          <w:rFonts w:hint="eastAsia" w:ascii="仿宋_GB2312" w:eastAsia="仿宋_GB2312"/>
          <w:color w:val="auto"/>
          <w:sz w:val="32"/>
          <w:szCs w:val="32"/>
        </w:rPr>
        <w:t>1-2个省级区域医学（医疗）中心，3个国家级或省级重点学（专）科</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w:t>
      </w:r>
    </w:p>
    <w:p>
      <w:pPr>
        <w:overflowPunct w:val="0"/>
        <w:spacing w:line="600" w:lineRule="exact"/>
        <w:ind w:firstLine="640"/>
        <w:jc w:val="left"/>
        <w:rPr>
          <w:rFonts w:ascii="仿宋_GB2312" w:eastAsia="仿宋_GB2312"/>
          <w:color w:val="auto"/>
          <w:sz w:val="32"/>
          <w:szCs w:val="32"/>
        </w:rPr>
      </w:pP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成立义乌市中医诊疗中心</w:t>
      </w:r>
      <w:r>
        <w:rPr>
          <w:rFonts w:hint="eastAsia" w:ascii="仿宋_GB2312" w:eastAsia="仿宋_GB2312"/>
          <w:b/>
          <w:bCs/>
          <w:color w:val="auto"/>
          <w:sz w:val="32"/>
          <w:szCs w:val="32"/>
          <w:lang w:val="en-US" w:eastAsia="zh-CN"/>
        </w:rPr>
        <w:t>。</w:t>
      </w:r>
      <w:r>
        <w:rPr>
          <w:rFonts w:hint="eastAsia" w:ascii="仿宋_GB2312" w:eastAsia="仿宋_GB2312"/>
          <w:color w:val="auto"/>
          <w:sz w:val="32"/>
          <w:szCs w:val="32"/>
        </w:rPr>
        <w:t>汇聚市内外名中医优质资源，建设名中医工作室，为疑难疾病患者提供中医诊疗方案和服务，充分发挥各级名中医资源辐射和带动作用，更好地满足市民群众对高质量中医服务的需求。成立</w:t>
      </w:r>
      <w:r>
        <w:rPr>
          <w:rFonts w:hint="eastAsia" w:ascii="仿宋_GB2312" w:eastAsia="仿宋_GB2312"/>
          <w:bCs/>
          <w:color w:val="auto"/>
          <w:sz w:val="32"/>
          <w:szCs w:val="32"/>
        </w:rPr>
        <w:t>中医治未病指导和培训中心</w:t>
      </w:r>
      <w:r>
        <w:rPr>
          <w:rFonts w:hint="eastAsia" w:ascii="仿宋_GB2312" w:eastAsia="仿宋_GB2312"/>
          <w:color w:val="auto"/>
          <w:sz w:val="32"/>
          <w:szCs w:val="32"/>
        </w:rPr>
        <w:t>，制定中医“治未病”诊疗规范，开展“治未病”技术培训和指导，扎实推进我市中医“治未病”服务体系的建设，提高“治未病”的服务能力</w:t>
      </w:r>
      <w:r>
        <w:rPr>
          <w:rFonts w:hint="eastAsia" w:ascii="仿宋_GB2312" w:eastAsia="仿宋_GB2312"/>
          <w:color w:val="auto"/>
          <w:sz w:val="32"/>
          <w:szCs w:val="32"/>
          <w:lang w:eastAsia="zh-CN"/>
        </w:rPr>
        <w:t>。</w:t>
      </w:r>
      <w:r>
        <w:rPr>
          <w:rFonts w:hint="eastAsia" w:ascii="仿宋_GB2312" w:eastAsia="仿宋_GB2312"/>
          <w:color w:val="auto"/>
          <w:sz w:val="32"/>
          <w:szCs w:val="32"/>
        </w:rPr>
        <w:t>至2025年，推广10项以上中医预防保健（治未病）干预方案。</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w:t>
      </w:r>
    </w:p>
    <w:p>
      <w:pPr>
        <w:overflowPunct w:val="0"/>
        <w:spacing w:line="600" w:lineRule="exact"/>
        <w:ind w:firstLine="640"/>
        <w:jc w:val="left"/>
        <w:rPr>
          <w:rFonts w:hint="default" w:ascii="仿宋_GB2312" w:eastAsia="仿宋_GB2312"/>
          <w:color w:val="auto"/>
          <w:sz w:val="32"/>
          <w:szCs w:val="32"/>
          <w:lang w:val="en-US" w:eastAsia="zh-CN"/>
        </w:rPr>
      </w:pPr>
      <w:r>
        <w:rPr>
          <w:rFonts w:hint="eastAsia" w:ascii="仿宋_GB2312" w:eastAsia="仿宋_GB2312"/>
          <w:b/>
          <w:bCs w:val="0"/>
          <w:color w:val="auto"/>
          <w:sz w:val="32"/>
          <w:szCs w:val="32"/>
          <w:lang w:val="en-US" w:eastAsia="zh-CN"/>
        </w:rPr>
        <w:t>7</w:t>
      </w:r>
      <w:r>
        <w:rPr>
          <w:rFonts w:hint="eastAsia" w:ascii="仿宋_GB2312" w:eastAsia="仿宋_GB2312"/>
          <w:b/>
          <w:bCs w:val="0"/>
          <w:color w:val="auto"/>
          <w:sz w:val="32"/>
          <w:szCs w:val="32"/>
        </w:rPr>
        <w:t>.夯实基层中医药服务网底。</w:t>
      </w:r>
      <w:r>
        <w:rPr>
          <w:rFonts w:hint="eastAsia" w:ascii="仿宋_GB2312" w:eastAsia="仿宋_GB2312"/>
          <w:color w:val="auto"/>
          <w:sz w:val="32"/>
          <w:szCs w:val="32"/>
        </w:rPr>
        <w:t>以“中医基层化、基层中医化”为导向，实施基层中医药服务能力提升工程，依托市中医院国家中医住院医师规范化培训基地协同基地、国家和省级中医药适宜技术推广基地，大力开展全科医生和乡村医生知识与技能培训，推广实施至少30个以上基层中医优势病种诊疗方案，满足基层医疗机构对常见病、多发病诊疗的中医药服务需求。推广基层中医适宜技术，丰富基层中医药服务内容、服务形式、服务项目，</w:t>
      </w:r>
      <w:r>
        <w:rPr>
          <w:rFonts w:hint="eastAsia" w:ascii="仿宋_GB2312" w:hAnsi="仿宋_GB2312" w:eastAsia="仿宋_GB2312" w:cs="仿宋_GB2312"/>
          <w:color w:val="auto"/>
          <w:sz w:val="32"/>
          <w:szCs w:val="32"/>
        </w:rPr>
        <w:t>在基层医疗机构开展60项以上中医适宜技术。</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w:t>
      </w:r>
    </w:p>
    <w:p>
      <w:pPr>
        <w:overflowPunct w:val="0"/>
        <w:spacing w:line="600" w:lineRule="exact"/>
        <w:ind w:firstLine="640"/>
        <w:jc w:val="left"/>
        <w:rPr>
          <w:color w:val="auto"/>
        </w:rPr>
      </w:pPr>
      <w:r>
        <w:rPr>
          <w:rFonts w:hint="eastAsia" w:ascii="仿宋_GB2312" w:eastAsia="仿宋_GB2312"/>
          <w:b/>
          <w:bCs/>
          <w:color w:val="auto"/>
          <w:sz w:val="32"/>
          <w:szCs w:val="32"/>
          <w:lang w:val="en-US" w:eastAsia="zh-CN"/>
        </w:rPr>
        <w:t>8.</w:t>
      </w:r>
      <w:r>
        <w:rPr>
          <w:rFonts w:hint="eastAsia" w:ascii="仿宋_GB2312" w:eastAsia="仿宋_GB2312"/>
          <w:b/>
          <w:bCs/>
          <w:color w:val="auto"/>
          <w:sz w:val="32"/>
          <w:szCs w:val="32"/>
        </w:rPr>
        <w:t>开展标准化中医馆建设</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所有镇街卫生院（社区卫生服务中心）建设标准化、规范化</w:t>
      </w:r>
      <w:r>
        <w:rPr>
          <w:rFonts w:hint="eastAsia" w:ascii="仿宋_GB2312" w:eastAsia="仿宋_GB2312"/>
          <w:color w:val="auto"/>
          <w:sz w:val="32"/>
          <w:szCs w:val="32"/>
          <w:lang w:eastAsia="zh-CN"/>
        </w:rPr>
        <w:t>（旗舰）</w:t>
      </w:r>
      <w:r>
        <w:rPr>
          <w:rFonts w:hint="eastAsia" w:ascii="仿宋_GB2312" w:eastAsia="仿宋_GB2312"/>
          <w:color w:val="auto"/>
          <w:sz w:val="32"/>
          <w:szCs w:val="32"/>
        </w:rPr>
        <w:t>中医馆</w:t>
      </w:r>
      <w:r>
        <w:rPr>
          <w:rFonts w:hint="eastAsia" w:ascii="仿宋_GB2312" w:eastAsia="仿宋_GB2312"/>
          <w:color w:val="auto"/>
          <w:sz w:val="32"/>
          <w:szCs w:val="32"/>
          <w:lang w:eastAsia="zh-CN"/>
        </w:rPr>
        <w:t>（阁）</w:t>
      </w:r>
      <w:r>
        <w:rPr>
          <w:rFonts w:hint="eastAsia" w:ascii="仿宋_GB2312" w:eastAsia="仿宋_GB2312"/>
          <w:color w:val="auto"/>
          <w:sz w:val="32"/>
          <w:szCs w:val="32"/>
        </w:rPr>
        <w:t>，开设中医治未病科、老年病科、康复科，将中医治未病服务融入妇女、儿童、老年人、慢性病等重点人群的健康管理与家庭医生签约服务中，为居民提供中医处方+西医处方+中医健康指导处方“三处方”服务，家庭医生签约服务中配置“签约+中医”特色服务包、中医药膳、中医传统运动项目等指导和咨询，在</w:t>
      </w:r>
      <w:r>
        <w:rPr>
          <w:rFonts w:hint="eastAsia" w:ascii="仿宋_GB2312" w:hAnsi="仿宋_GB2312" w:eastAsia="仿宋_GB2312" w:cs="仿宋_GB2312"/>
          <w:color w:val="auto"/>
          <w:sz w:val="32"/>
          <w:szCs w:val="32"/>
        </w:rPr>
        <w:t>养老服务中开展融合中医特色的医养结合服务。</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卫健局、民政局）</w:t>
      </w:r>
    </w:p>
    <w:p>
      <w:pPr>
        <w:overflowPunct w:val="0"/>
        <w:spacing w:line="600" w:lineRule="exact"/>
        <w:ind w:firstLine="640" w:firstLineChars="200"/>
        <w:jc w:val="left"/>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（三）强化创新引领，构筑中医人才高地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rPr>
          <w:rFonts w:ascii="仿宋_GB2312" w:eastAsia="仿宋_GB2312"/>
          <w:color w:val="auto"/>
          <w:sz w:val="32"/>
          <w:szCs w:val="32"/>
        </w:rPr>
      </w:pPr>
      <w:r>
        <w:rPr>
          <w:rFonts w:hint="eastAsia" w:ascii="仿宋_GB2312" w:eastAsia="仿宋_GB2312"/>
          <w:b/>
          <w:bCs/>
          <w:color w:val="auto"/>
          <w:sz w:val="32"/>
          <w:szCs w:val="32"/>
        </w:rPr>
        <w:t xml:space="preserve"> </w:t>
      </w:r>
      <w:r>
        <w:rPr>
          <w:rFonts w:hint="eastAsia" w:ascii="仿宋_GB2312" w:eastAsia="仿宋_GB2312"/>
          <w:b/>
          <w:bCs/>
          <w:color w:val="auto"/>
          <w:sz w:val="32"/>
          <w:szCs w:val="32"/>
          <w:lang w:val="en-US" w:eastAsia="zh-CN"/>
        </w:rPr>
        <w:t>9</w:t>
      </w:r>
      <w:r>
        <w:rPr>
          <w:rFonts w:hint="eastAsia" w:ascii="仿宋_GB2312" w:eastAsia="仿宋_GB2312"/>
          <w:b/>
          <w:bCs/>
          <w:color w:val="auto"/>
          <w:sz w:val="32"/>
          <w:szCs w:val="32"/>
        </w:rPr>
        <w:t>.健全中医药人才</w:t>
      </w:r>
      <w:r>
        <w:rPr>
          <w:rFonts w:hint="eastAsia" w:ascii="仿宋_GB2312" w:eastAsia="仿宋_GB2312"/>
          <w:b/>
          <w:bCs/>
          <w:color w:val="auto"/>
          <w:sz w:val="32"/>
          <w:szCs w:val="32"/>
          <w:lang w:eastAsia="zh-CN"/>
        </w:rPr>
        <w:t>培养</w:t>
      </w:r>
      <w:r>
        <w:rPr>
          <w:rFonts w:hint="eastAsia" w:ascii="仿宋_GB2312" w:eastAsia="仿宋_GB2312"/>
          <w:b/>
          <w:bCs/>
          <w:color w:val="auto"/>
          <w:sz w:val="32"/>
          <w:szCs w:val="32"/>
        </w:rPr>
        <w:t>体系。</w:t>
      </w:r>
      <w:r>
        <w:rPr>
          <w:rFonts w:hint="eastAsia" w:ascii="仿宋_GB2312" w:eastAsia="仿宋_GB2312"/>
          <w:color w:val="auto"/>
          <w:sz w:val="32"/>
          <w:szCs w:val="32"/>
          <w:lang w:val="en-US" w:eastAsia="zh-CN"/>
        </w:rPr>
        <w:t>加大与高校合作力度，完善定向委托培养机制，拓展中医药人才引进和培养渠道。</w:t>
      </w:r>
      <w:r>
        <w:rPr>
          <w:rFonts w:hint="eastAsia" w:ascii="仿宋_GB2312" w:eastAsia="仿宋_GB2312"/>
          <w:color w:val="auto"/>
          <w:sz w:val="32"/>
          <w:szCs w:val="32"/>
        </w:rPr>
        <w:t>加强国家中医住院医师规范化培训基地协同基地能力建设，规范中医住院医师培训，为各医疗机构输送优质中医住院医师。</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卫健局、人社局）</w:t>
      </w:r>
    </w:p>
    <w:p>
      <w:pPr>
        <w:overflowPunct w:val="0"/>
        <w:spacing w:line="600" w:lineRule="exact"/>
        <w:ind w:firstLine="640"/>
        <w:jc w:val="left"/>
        <w:rPr>
          <w:rFonts w:hint="default" w:ascii="仿宋_GB2312" w:eastAsia="仿宋_GB2312"/>
          <w:color w:val="auto"/>
          <w:sz w:val="32"/>
          <w:szCs w:val="32"/>
          <w:lang w:val="en-US" w:eastAsia="zh-CN"/>
        </w:rPr>
      </w:pPr>
      <w:r>
        <w:rPr>
          <w:rFonts w:hint="eastAsia" w:ascii="仿宋_GB2312" w:eastAsia="仿宋_GB2312"/>
          <w:b/>
          <w:bCs w:val="0"/>
          <w:color w:val="auto"/>
          <w:sz w:val="32"/>
          <w:szCs w:val="32"/>
          <w:lang w:val="en-US" w:eastAsia="zh-CN"/>
        </w:rPr>
        <w:t>10</w:t>
      </w:r>
      <w:r>
        <w:rPr>
          <w:rFonts w:hint="eastAsia" w:ascii="仿宋_GB2312" w:eastAsia="仿宋_GB2312"/>
          <w:b/>
          <w:bCs w:val="0"/>
          <w:color w:val="auto"/>
          <w:sz w:val="32"/>
          <w:szCs w:val="32"/>
        </w:rPr>
        <w:t>.加大中医药高层次人才引育。</w:t>
      </w:r>
      <w:r>
        <w:rPr>
          <w:rFonts w:hint="eastAsia" w:ascii="仿宋_GB2312" w:eastAsia="仿宋_GB2312"/>
          <w:color w:val="auto"/>
          <w:sz w:val="32"/>
          <w:szCs w:val="32"/>
        </w:rPr>
        <w:t>引进国医大师、全国名中医、省级名中医不少于10名，设立</w:t>
      </w:r>
      <w:r>
        <w:rPr>
          <w:rFonts w:hint="eastAsia" w:ascii="仿宋_GB2312" w:eastAsia="仿宋_GB2312"/>
          <w:color w:val="auto"/>
          <w:sz w:val="32"/>
          <w:szCs w:val="32"/>
          <w:lang w:eastAsia="zh-CN"/>
        </w:rPr>
        <w:t>各级名老中医</w:t>
      </w:r>
      <w:r>
        <w:rPr>
          <w:rFonts w:hint="eastAsia" w:ascii="仿宋_GB2312" w:eastAsia="仿宋_GB2312"/>
          <w:color w:val="auto"/>
          <w:sz w:val="32"/>
          <w:szCs w:val="32"/>
        </w:rPr>
        <w:t>传承工作</w:t>
      </w:r>
      <w:r>
        <w:rPr>
          <w:rFonts w:hint="eastAsia" w:ascii="仿宋_GB2312" w:eastAsia="仿宋_GB2312"/>
          <w:color w:val="auto"/>
          <w:sz w:val="32"/>
          <w:szCs w:val="32"/>
          <w:lang w:eastAsia="zh-CN"/>
        </w:rPr>
        <w:t>室（站）</w:t>
      </w:r>
      <w:r>
        <w:rPr>
          <w:rFonts w:hint="eastAsia" w:ascii="仿宋_GB2312" w:eastAsia="仿宋_GB2312"/>
          <w:color w:val="auto"/>
          <w:sz w:val="32"/>
          <w:szCs w:val="32"/>
        </w:rPr>
        <w:t>，开展临床、教学、科研、师带徒等工作。</w:t>
      </w:r>
      <w:r>
        <w:rPr>
          <w:rFonts w:hint="eastAsia" w:ascii="仿宋_GB2312" w:eastAsia="仿宋_GB2312"/>
          <w:color w:val="auto"/>
          <w:sz w:val="32"/>
          <w:szCs w:val="32"/>
          <w:lang w:eastAsia="zh-CN"/>
        </w:rPr>
        <w:t>至</w:t>
      </w:r>
      <w:r>
        <w:rPr>
          <w:rFonts w:hint="eastAsia" w:ascii="仿宋_GB2312" w:eastAsia="仿宋_GB2312"/>
          <w:color w:val="auto"/>
          <w:sz w:val="32"/>
          <w:szCs w:val="32"/>
          <w:lang w:val="en-US" w:eastAsia="zh-CN"/>
        </w:rPr>
        <w:t>2025年设立各级传承工作室（站）30个。</w:t>
      </w:r>
      <w:r>
        <w:rPr>
          <w:rFonts w:hint="eastAsia" w:ascii="仿宋_GB2312" w:eastAsia="仿宋_GB2312"/>
          <w:color w:val="auto"/>
          <w:sz w:val="32"/>
          <w:szCs w:val="32"/>
        </w:rPr>
        <w:t>持续引进省级三甲医院学科带头人或在区域内具有较大影响力的正高级职称中医药专家，牵头中医药学科建设。建立名中医评选机制，培养一批高水平中医临床和中医药创新型领军人才</w:t>
      </w:r>
      <w:r>
        <w:rPr>
          <w:rFonts w:hint="eastAsia" w:ascii="仿宋_GB2312" w:eastAsia="仿宋_GB2312"/>
          <w:color w:val="auto"/>
          <w:sz w:val="32"/>
          <w:szCs w:val="32"/>
          <w:lang w:eastAsia="zh-CN"/>
        </w:rPr>
        <w:t>。</w:t>
      </w:r>
      <w:r>
        <w:rPr>
          <w:rFonts w:hint="eastAsia" w:ascii="仿宋_GB2312" w:eastAsia="仿宋_GB2312"/>
          <w:color w:val="auto"/>
          <w:sz w:val="32"/>
          <w:szCs w:val="32"/>
        </w:rPr>
        <w:t>培育省级名中医不少于1名</w:t>
      </w:r>
      <w:r>
        <w:rPr>
          <w:rFonts w:hint="eastAsia" w:ascii="仿宋_GB2312" w:eastAsia="仿宋_GB2312"/>
          <w:color w:val="auto"/>
          <w:sz w:val="32"/>
          <w:szCs w:val="32"/>
          <w:lang w:eastAsia="zh-CN"/>
        </w:rPr>
        <w:t>、</w:t>
      </w:r>
      <w:r>
        <w:rPr>
          <w:rFonts w:hint="eastAsia" w:ascii="仿宋_GB2312" w:eastAsia="仿宋_GB2312"/>
          <w:color w:val="auto"/>
          <w:sz w:val="32"/>
          <w:szCs w:val="32"/>
        </w:rPr>
        <w:t>全国中医药优秀人才不少于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名</w:t>
      </w:r>
      <w:r>
        <w:rPr>
          <w:rFonts w:hint="eastAsia" w:ascii="仿宋_GB2312" w:eastAsia="仿宋_GB2312"/>
          <w:color w:val="auto"/>
          <w:sz w:val="32"/>
          <w:szCs w:val="32"/>
          <w:lang w:eastAsia="zh-CN"/>
        </w:rPr>
        <w:t>、</w:t>
      </w:r>
      <w:r>
        <w:rPr>
          <w:rFonts w:hint="eastAsia" w:ascii="仿宋_GB2312" w:eastAsia="仿宋_GB2312"/>
          <w:color w:val="auto"/>
          <w:sz w:val="32"/>
          <w:szCs w:val="32"/>
        </w:rPr>
        <w:t>省</w:t>
      </w:r>
      <w:r>
        <w:rPr>
          <w:rFonts w:hint="eastAsia" w:ascii="仿宋_GB2312" w:eastAsia="仿宋_GB2312"/>
          <w:color w:val="auto"/>
          <w:sz w:val="32"/>
          <w:szCs w:val="32"/>
          <w:lang w:eastAsia="zh-CN"/>
        </w:rPr>
        <w:t>级中医药骨干等人才数</w:t>
      </w:r>
      <w:r>
        <w:rPr>
          <w:rFonts w:hint="eastAsia" w:ascii="仿宋_GB2312" w:eastAsia="仿宋_GB2312"/>
          <w:color w:val="auto"/>
          <w:sz w:val="32"/>
          <w:szCs w:val="32"/>
        </w:rPr>
        <w:t>不少于</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名</w:t>
      </w:r>
      <w:r>
        <w:rPr>
          <w:rFonts w:hint="eastAsia" w:ascii="仿宋_GB2312" w:eastAsia="仿宋_GB2312"/>
          <w:color w:val="auto"/>
          <w:sz w:val="32"/>
          <w:szCs w:val="32"/>
          <w:lang w:eastAsia="zh-CN"/>
        </w:rPr>
        <w:t>、</w:t>
      </w:r>
      <w:r>
        <w:rPr>
          <w:rFonts w:hint="eastAsia" w:ascii="仿宋_GB2312" w:eastAsia="仿宋_GB2312"/>
          <w:color w:val="auto"/>
          <w:sz w:val="32"/>
          <w:szCs w:val="32"/>
        </w:rPr>
        <w:t>金华市名中医不少于2名</w:t>
      </w:r>
      <w:r>
        <w:rPr>
          <w:rFonts w:hint="eastAsia" w:ascii="仿宋_GB2312" w:eastAsia="仿宋_GB2312"/>
          <w:color w:val="auto"/>
          <w:sz w:val="32"/>
          <w:szCs w:val="32"/>
          <w:lang w:eastAsia="zh-CN"/>
        </w:rPr>
        <w:t>、</w:t>
      </w:r>
      <w:r>
        <w:rPr>
          <w:rFonts w:hint="eastAsia" w:ascii="仿宋_GB2312" w:eastAsia="仿宋_GB2312"/>
          <w:color w:val="auto"/>
          <w:sz w:val="32"/>
          <w:szCs w:val="32"/>
        </w:rPr>
        <w:t>义乌市名中医不少于</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0名。并遵照相关文件要求，给予相应配套经费支持。</w:t>
      </w:r>
      <w:r>
        <w:rPr>
          <w:rFonts w:hint="eastAsia" w:ascii="仿宋_GB2312" w:eastAsia="仿宋_GB2312"/>
          <w:color w:val="auto"/>
          <w:sz w:val="32"/>
          <w:szCs w:val="32"/>
          <w:lang w:val="en-US"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卫健局、人社局、编办、财政局）</w:t>
      </w:r>
    </w:p>
    <w:p>
      <w:pPr>
        <w:numPr>
          <w:ilvl w:val="0"/>
          <w:numId w:val="0"/>
        </w:numPr>
        <w:ind w:firstLineChars="200"/>
        <w:rPr>
          <w:rFonts w:ascii="仿宋_GB2312" w:eastAsia="仿宋_GB2312"/>
          <w:color w:val="auto"/>
          <w:sz w:val="32"/>
          <w:szCs w:val="32"/>
        </w:rPr>
      </w:pPr>
      <w:r>
        <w:rPr>
          <w:rFonts w:hint="eastAsia" w:ascii="仿宋_GB2312" w:eastAsia="仿宋_GB2312"/>
          <w:b/>
          <w:bCs w:val="0"/>
          <w:color w:val="auto"/>
          <w:sz w:val="32"/>
          <w:szCs w:val="32"/>
          <w:lang w:val="en-US" w:eastAsia="zh-CN"/>
        </w:rPr>
        <w:t>11</w:t>
      </w:r>
      <w:r>
        <w:rPr>
          <w:rFonts w:hint="eastAsia" w:ascii="仿宋_GB2312" w:eastAsia="仿宋_GB2312"/>
          <w:b/>
          <w:bCs w:val="0"/>
          <w:color w:val="auto"/>
          <w:sz w:val="32"/>
          <w:szCs w:val="32"/>
        </w:rPr>
        <w:t>.壮大基层中医药人才队伍。</w:t>
      </w:r>
      <w:r>
        <w:rPr>
          <w:rFonts w:hint="eastAsia" w:ascii="仿宋_GB2312" w:eastAsia="仿宋_GB2312"/>
          <w:color w:val="auto"/>
          <w:sz w:val="32"/>
          <w:szCs w:val="32"/>
        </w:rPr>
        <w:t>开办</w:t>
      </w:r>
      <w:r>
        <w:rPr>
          <w:rFonts w:hint="eastAsia" w:ascii="仿宋_GB2312" w:eastAsia="仿宋_GB2312"/>
          <w:bCs/>
          <w:color w:val="auto"/>
          <w:sz w:val="32"/>
          <w:szCs w:val="32"/>
        </w:rPr>
        <w:t>中医经典学习班，</w:t>
      </w:r>
      <w:r>
        <w:rPr>
          <w:rFonts w:hint="eastAsia" w:ascii="仿宋_GB2312" w:eastAsia="仿宋_GB2312"/>
          <w:color w:val="auto"/>
          <w:sz w:val="32"/>
          <w:szCs w:val="32"/>
        </w:rPr>
        <w:t>培养基层中医药骨干人才。</w:t>
      </w:r>
      <w:r>
        <w:rPr>
          <w:rFonts w:hint="eastAsia" w:ascii="仿宋_GB2312" w:eastAsia="仿宋_GB2312"/>
          <w:color w:val="auto"/>
          <w:sz w:val="32"/>
          <w:szCs w:val="32"/>
          <w:lang w:val="en-US" w:eastAsia="zh-CN"/>
        </w:rPr>
        <w:t>继续西学中班，加大中西医结合人才，新增“西学中”培训人数100名。</w:t>
      </w:r>
      <w:r>
        <w:rPr>
          <w:rFonts w:hint="eastAsia" w:ascii="仿宋_GB2312" w:eastAsia="仿宋_GB2312"/>
          <w:bCs/>
          <w:color w:val="auto"/>
          <w:sz w:val="32"/>
          <w:szCs w:val="32"/>
        </w:rPr>
        <w:t>实施中医全科医师倍增计划</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提高基层编制配比，</w:t>
      </w:r>
      <w:r>
        <w:rPr>
          <w:rFonts w:hint="eastAsia" w:ascii="仿宋_GB2312" w:eastAsia="仿宋_GB2312"/>
          <w:color w:val="auto"/>
          <w:sz w:val="32"/>
          <w:szCs w:val="32"/>
        </w:rPr>
        <w:t>依据《关于印发浙江省基层医疗卫生机构建设标准和管理规范的通知》（浙卫发〔2017〕104号），新增基层医疗机构备案编制，优先招录中医类别医师</w:t>
      </w:r>
      <w:r>
        <w:rPr>
          <w:rFonts w:hint="eastAsia" w:ascii="仿宋_GB2312" w:eastAsia="仿宋_GB2312"/>
          <w:color w:val="auto"/>
          <w:sz w:val="32"/>
          <w:szCs w:val="32"/>
          <w:lang w:eastAsia="zh-CN"/>
        </w:rPr>
        <w:t>。</w:t>
      </w:r>
      <w:r>
        <w:rPr>
          <w:rFonts w:hint="eastAsia" w:ascii="仿宋_GB2312" w:eastAsia="仿宋_GB2312"/>
          <w:color w:val="auto"/>
          <w:sz w:val="32"/>
          <w:szCs w:val="32"/>
        </w:rPr>
        <w:t>到2025年末，乡镇卫生院（社区卫生服务中心）中医类别执业（助理）医师占比达</w:t>
      </w:r>
      <w:r>
        <w:rPr>
          <w:rFonts w:hint="eastAsia" w:ascii="仿宋_GB2312" w:eastAsia="仿宋_GB2312"/>
          <w:color w:val="auto"/>
          <w:sz w:val="32"/>
          <w:szCs w:val="32"/>
          <w:lang w:val="en-US" w:eastAsia="zh-CN"/>
        </w:rPr>
        <w:t>到20％。</w:t>
      </w:r>
      <w:r>
        <w:rPr>
          <w:rFonts w:hint="eastAsia" w:ascii="仿宋_GB2312" w:eastAsia="仿宋_GB2312"/>
          <w:color w:val="auto"/>
          <w:sz w:val="32"/>
          <w:szCs w:val="32"/>
        </w:rPr>
        <w:t>继续做好</w:t>
      </w:r>
      <w:r>
        <w:rPr>
          <w:rFonts w:hint="eastAsia" w:ascii="仿宋_GB2312" w:eastAsia="仿宋_GB2312"/>
          <w:bCs/>
          <w:color w:val="auto"/>
          <w:sz w:val="32"/>
          <w:szCs w:val="32"/>
        </w:rPr>
        <w:t>基层医疗机构中医卫生人员的定向培养工作，</w:t>
      </w:r>
      <w:r>
        <w:rPr>
          <w:rFonts w:hint="eastAsia" w:ascii="仿宋_GB2312" w:eastAsia="仿宋_GB2312"/>
          <w:color w:val="auto"/>
          <w:sz w:val="32"/>
          <w:szCs w:val="32"/>
        </w:rPr>
        <w:t>每年不少于3名。</w:t>
      </w:r>
      <w:r>
        <w:rPr>
          <w:rFonts w:hint="eastAsia" w:ascii="仿宋_GB2312" w:eastAsia="仿宋_GB2312"/>
          <w:color w:val="auto"/>
          <w:sz w:val="32"/>
          <w:szCs w:val="32"/>
          <w:lang w:eastAsia="zh-CN"/>
        </w:rPr>
        <w:t>（责任单位：</w:t>
      </w:r>
      <w:r>
        <w:rPr>
          <w:rFonts w:hint="eastAsia" w:ascii="仿宋_GB2312" w:eastAsia="仿宋_GB2312"/>
          <w:color w:val="auto"/>
          <w:sz w:val="32"/>
          <w:szCs w:val="32"/>
        </w:rPr>
        <w:t>▲</w:t>
      </w:r>
      <w:r>
        <w:rPr>
          <w:rFonts w:hint="eastAsia" w:ascii="仿宋_GB2312" w:eastAsia="仿宋_GB2312"/>
          <w:color w:val="auto"/>
          <w:sz w:val="32"/>
          <w:szCs w:val="32"/>
          <w:lang w:eastAsia="zh-CN"/>
        </w:rPr>
        <w:t>卫健局、</w:t>
      </w:r>
      <w:r>
        <w:rPr>
          <w:rFonts w:hint="eastAsia" w:ascii="仿宋_GB2312" w:eastAsia="仿宋_GB2312"/>
          <w:color w:val="auto"/>
          <w:sz w:val="32"/>
          <w:szCs w:val="32"/>
          <w:lang w:val="en-US" w:eastAsia="zh-CN"/>
        </w:rPr>
        <w:t>人社局、编办、财政局）</w:t>
      </w:r>
    </w:p>
    <w:p>
      <w:pPr>
        <w:overflowPunct w:val="0"/>
        <w:spacing w:line="600" w:lineRule="exact"/>
        <w:ind w:firstLine="640" w:firstLineChars="200"/>
        <w:jc w:val="left"/>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（四）弘扬丹溪文化，彰显义乌中医品牌</w:t>
      </w:r>
    </w:p>
    <w:p>
      <w:pPr>
        <w:numPr>
          <w:ilvl w:val="0"/>
          <w:numId w:val="0"/>
        </w:numPr>
        <w:ind w:firstLineChars="200"/>
        <w:rPr>
          <w:rFonts w:hint="eastAsia" w:ascii="仿宋_GB2312" w:eastAsia="仿宋_GB2312"/>
          <w:color w:val="auto"/>
          <w:sz w:val="32"/>
          <w:szCs w:val="32"/>
          <w:lang w:val="en-US" w:eastAsia="zh-CN"/>
        </w:rPr>
      </w:pPr>
      <w:r>
        <w:rPr>
          <w:rFonts w:hint="eastAsia" w:ascii="仿宋_GB2312" w:eastAsia="仿宋_GB2312"/>
          <w:b/>
          <w:bCs w:val="0"/>
          <w:color w:val="auto"/>
          <w:sz w:val="32"/>
          <w:szCs w:val="32"/>
          <w:lang w:val="en-US" w:eastAsia="zh-CN"/>
        </w:rPr>
        <w:t>12</w:t>
      </w:r>
      <w:r>
        <w:rPr>
          <w:rFonts w:ascii="仿宋_GB2312" w:eastAsia="仿宋_GB2312"/>
          <w:b/>
          <w:bCs w:val="0"/>
          <w:color w:val="auto"/>
          <w:sz w:val="32"/>
          <w:szCs w:val="32"/>
        </w:rPr>
        <w:t>.</w:t>
      </w:r>
      <w:r>
        <w:rPr>
          <w:rFonts w:hint="eastAsia" w:ascii="仿宋_GB2312" w:eastAsia="仿宋_GB2312"/>
          <w:b/>
          <w:bCs w:val="0"/>
          <w:color w:val="auto"/>
          <w:sz w:val="32"/>
          <w:szCs w:val="32"/>
        </w:rPr>
        <w:t>推进</w:t>
      </w:r>
      <w:r>
        <w:rPr>
          <w:rFonts w:hint="eastAsia" w:ascii="仿宋_GB2312" w:eastAsia="仿宋_GB2312"/>
          <w:b/>
          <w:bCs w:val="0"/>
          <w:color w:val="auto"/>
          <w:sz w:val="32"/>
          <w:szCs w:val="32"/>
          <w:lang w:eastAsia="zh-CN"/>
        </w:rPr>
        <w:t>朱</w:t>
      </w:r>
      <w:r>
        <w:rPr>
          <w:rFonts w:hint="eastAsia" w:ascii="仿宋_GB2312" w:eastAsia="仿宋_GB2312"/>
          <w:b/>
          <w:bCs w:val="0"/>
          <w:color w:val="auto"/>
          <w:sz w:val="32"/>
          <w:szCs w:val="32"/>
        </w:rPr>
        <w:t>丹溪中医药文化传承创新发展</w:t>
      </w:r>
      <w:r>
        <w:rPr>
          <w:rFonts w:hint="eastAsia" w:ascii="仿宋_GB2312" w:eastAsia="仿宋_GB2312"/>
          <w:b/>
          <w:bCs w:val="0"/>
          <w:color w:val="auto"/>
          <w:sz w:val="32"/>
          <w:szCs w:val="32"/>
          <w:lang w:eastAsia="zh-CN"/>
        </w:rPr>
        <w:t>。</w:t>
      </w:r>
      <w:r>
        <w:rPr>
          <w:rFonts w:hint="eastAsia" w:ascii="仿宋_GB2312" w:eastAsia="仿宋_GB2312"/>
          <w:color w:val="auto"/>
          <w:sz w:val="32"/>
          <w:szCs w:val="32"/>
          <w:lang w:val="en-US" w:eastAsia="zh-CN"/>
        </w:rPr>
        <w:t>积极推动丹溪学派基础</w:t>
      </w:r>
      <w:r>
        <w:rPr>
          <w:rFonts w:hint="default" w:ascii="仿宋_GB2312" w:eastAsia="仿宋_GB2312"/>
          <w:color w:val="auto"/>
          <w:sz w:val="32"/>
          <w:szCs w:val="32"/>
          <w:lang w:val="en-US" w:eastAsia="zh-CN"/>
        </w:rPr>
        <w:t>理论的创新和延伸，</w:t>
      </w:r>
      <w:r>
        <w:rPr>
          <w:rFonts w:hint="eastAsia" w:ascii="仿宋_GB2312" w:eastAsia="仿宋_GB2312"/>
          <w:color w:val="auto"/>
          <w:sz w:val="32"/>
          <w:szCs w:val="32"/>
          <w:lang w:val="en-US" w:eastAsia="zh-CN"/>
        </w:rPr>
        <w:t>对丹溪滋阴学术理论进行</w:t>
      </w:r>
      <w:r>
        <w:rPr>
          <w:rFonts w:hint="default" w:ascii="仿宋_GB2312" w:eastAsia="仿宋_GB2312"/>
          <w:color w:val="auto"/>
          <w:sz w:val="32"/>
          <w:szCs w:val="32"/>
          <w:lang w:val="en-US" w:eastAsia="zh-CN"/>
        </w:rPr>
        <w:t>诠释与转型，</w:t>
      </w:r>
      <w:r>
        <w:rPr>
          <w:rFonts w:hint="eastAsia" w:ascii="仿宋_GB2312" w:eastAsia="仿宋_GB2312"/>
          <w:color w:val="auto"/>
          <w:sz w:val="32"/>
          <w:szCs w:val="32"/>
          <w:lang w:val="en-US" w:eastAsia="zh-CN"/>
        </w:rPr>
        <w:t>助推</w:t>
      </w:r>
      <w:r>
        <w:rPr>
          <w:rFonts w:hint="default" w:ascii="仿宋_GB2312" w:eastAsia="仿宋_GB2312"/>
          <w:color w:val="auto"/>
          <w:sz w:val="32"/>
          <w:szCs w:val="32"/>
          <w:lang w:val="en-US" w:eastAsia="zh-CN"/>
        </w:rPr>
        <w:t>实现</w:t>
      </w:r>
      <w:r>
        <w:rPr>
          <w:rFonts w:hint="eastAsia" w:ascii="仿宋_GB2312" w:eastAsia="仿宋_GB2312"/>
          <w:color w:val="auto"/>
          <w:sz w:val="32"/>
          <w:szCs w:val="32"/>
          <w:lang w:val="en-US" w:eastAsia="zh-CN"/>
        </w:rPr>
        <w:t>丹溪学派基础</w:t>
      </w:r>
      <w:r>
        <w:rPr>
          <w:rFonts w:hint="default" w:ascii="仿宋_GB2312" w:eastAsia="仿宋_GB2312"/>
          <w:color w:val="auto"/>
          <w:sz w:val="32"/>
          <w:szCs w:val="32"/>
          <w:lang w:val="en-US" w:eastAsia="zh-CN"/>
        </w:rPr>
        <w:t>理论重构，促进中医药重大理论的创新与转化运用，不断开辟</w:t>
      </w:r>
      <w:r>
        <w:rPr>
          <w:rFonts w:hint="eastAsia" w:ascii="仿宋_GB2312" w:eastAsia="仿宋_GB2312"/>
          <w:color w:val="auto"/>
          <w:sz w:val="32"/>
          <w:szCs w:val="32"/>
          <w:lang w:val="en-US" w:eastAsia="zh-CN"/>
        </w:rPr>
        <w:t>丹溪学派</w:t>
      </w:r>
      <w:r>
        <w:rPr>
          <w:rFonts w:hint="default" w:ascii="仿宋_GB2312" w:eastAsia="仿宋_GB2312"/>
          <w:color w:val="auto"/>
          <w:sz w:val="32"/>
          <w:szCs w:val="32"/>
          <w:lang w:val="en-US" w:eastAsia="zh-CN"/>
        </w:rPr>
        <w:t>中医的新理论、新境界。</w:t>
      </w:r>
      <w:r>
        <w:rPr>
          <w:rFonts w:hint="eastAsia" w:ascii="仿宋_GB2312" w:eastAsia="仿宋_GB2312"/>
          <w:color w:val="auto"/>
          <w:sz w:val="32"/>
          <w:szCs w:val="32"/>
        </w:rPr>
        <w:t>加快推进活态传承，加强非遗代表性传承人学术经验、传统技艺传承，实现数字化、影像化记录，每年开展全国朱丹溪中医药学术征文活动，5年内出版相关研究著作不少于3部，年发表论文不少于10篇。</w:t>
      </w:r>
      <w:r>
        <w:rPr>
          <w:rFonts w:hint="eastAsia" w:ascii="仿宋_GB2312" w:eastAsia="仿宋_GB2312"/>
          <w:bCs/>
          <w:color w:val="auto"/>
          <w:sz w:val="32"/>
          <w:szCs w:val="32"/>
        </w:rPr>
        <w:t>促进丹溪文化对外交流合作</w:t>
      </w:r>
      <w:r>
        <w:rPr>
          <w:rFonts w:hint="eastAsia" w:ascii="仿宋_GB2312" w:eastAsia="仿宋_GB2312"/>
          <w:color w:val="auto"/>
          <w:sz w:val="32"/>
          <w:szCs w:val="32"/>
        </w:rPr>
        <w:t>。开展朱丹溪中医药文化一带一路</w:t>
      </w:r>
      <w:r>
        <w:rPr>
          <w:rFonts w:hint="eastAsia" w:ascii="仿宋_GB2312" w:eastAsia="仿宋_GB2312"/>
          <w:bCs/>
          <w:color w:val="auto"/>
          <w:sz w:val="32"/>
          <w:szCs w:val="32"/>
        </w:rPr>
        <w:t>“寻根之旅”</w:t>
      </w:r>
      <w:r>
        <w:rPr>
          <w:rFonts w:hint="eastAsia" w:ascii="仿宋_GB2312" w:eastAsia="仿宋_GB2312"/>
          <w:color w:val="auto"/>
          <w:sz w:val="32"/>
          <w:szCs w:val="32"/>
        </w:rPr>
        <w:t>行动，参与浙江省海外中医药中心科普宣传活动，组织朱丹溪海外宣传惠民行动。</w:t>
      </w:r>
      <w:r>
        <w:rPr>
          <w:rFonts w:hint="eastAsia" w:ascii="仿宋_GB2312" w:eastAsia="仿宋_GB2312"/>
          <w:color w:val="auto"/>
          <w:sz w:val="32"/>
          <w:szCs w:val="32"/>
          <w:lang w:eastAsia="zh-CN"/>
        </w:rPr>
        <w:t>创建省级</w:t>
      </w:r>
      <w:r>
        <w:rPr>
          <w:rFonts w:hint="eastAsia" w:ascii="仿宋_GB2312" w:eastAsia="仿宋_GB2312"/>
          <w:color w:val="auto"/>
          <w:sz w:val="32"/>
          <w:szCs w:val="32"/>
        </w:rPr>
        <w:t>中医药文化</w:t>
      </w:r>
      <w:r>
        <w:rPr>
          <w:rFonts w:hint="eastAsia" w:ascii="仿宋_GB2312" w:eastAsia="仿宋_GB2312"/>
          <w:color w:val="auto"/>
          <w:sz w:val="32"/>
          <w:szCs w:val="32"/>
          <w:lang w:eastAsia="zh-CN"/>
        </w:rPr>
        <w:t>进校园示范学校。（责任单位：</w:t>
      </w:r>
      <w:r>
        <w:rPr>
          <w:rFonts w:hint="eastAsia" w:ascii="仿宋_GB2312" w:eastAsia="仿宋_GB2312"/>
          <w:color w:val="auto"/>
          <w:sz w:val="32"/>
          <w:szCs w:val="32"/>
        </w:rPr>
        <w:t>▲卫健局、文广旅体局、科技局、融媒体中心、数管中心、外事办、</w:t>
      </w:r>
      <w:r>
        <w:rPr>
          <w:rFonts w:hint="eastAsia" w:ascii="仿宋_GB2312" w:eastAsia="仿宋_GB2312"/>
          <w:color w:val="auto"/>
          <w:sz w:val="32"/>
          <w:szCs w:val="32"/>
          <w:lang w:eastAsia="zh-CN"/>
        </w:rPr>
        <w:t>教育局</w:t>
      </w:r>
      <w:r>
        <w:rPr>
          <w:rFonts w:hint="eastAsia" w:ascii="仿宋_GB2312" w:eastAsia="仿宋_GB2312"/>
          <w:color w:val="auto"/>
          <w:sz w:val="32"/>
          <w:szCs w:val="32"/>
          <w:lang w:val="en-US" w:eastAsia="zh-CN"/>
        </w:rPr>
        <w:t>）</w:t>
      </w:r>
    </w:p>
    <w:p>
      <w:pPr>
        <w:pStyle w:val="2"/>
        <w:ind w:firstLine="643" w:firstLineChars="200"/>
        <w:rPr>
          <w:rFonts w:hint="default"/>
          <w:color w:val="auto"/>
          <w:lang w:val="en-US"/>
        </w:rPr>
      </w:pPr>
      <w:r>
        <w:rPr>
          <w:rFonts w:hint="eastAsia" w:ascii="仿宋_GB2312" w:eastAsia="仿宋_GB2312"/>
          <w:b/>
          <w:bCs/>
          <w:color w:val="auto"/>
          <w:sz w:val="32"/>
          <w:szCs w:val="32"/>
          <w:lang w:val="en-US" w:eastAsia="zh-CN"/>
        </w:rPr>
        <w:t>13、</w:t>
      </w:r>
      <w:r>
        <w:rPr>
          <w:rFonts w:hint="eastAsia" w:ascii="仿宋_GB2312" w:eastAsia="仿宋_GB2312"/>
          <w:b/>
          <w:bCs/>
          <w:color w:val="auto"/>
          <w:sz w:val="32"/>
          <w:szCs w:val="32"/>
        </w:rPr>
        <w:t>加大国家非物质文化遗产项目保护传承力度</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建设国家非遗项目朱丹溪中医药文化研究基地：市中医医院建设朱丹溪中医药文化展示馆、体验馆和朱丹溪中医药文化数字图书馆；市交旅集团加快推进丹溪文化园升级改造；三溪堂加快中医药博物馆和百草园改造；森宇集团推进森山药局和铁皮枫斗博物馆升级。打造凸显“义乌--朱丹溪滋阴学派的发源地”中医药文化品牌，每年定期</w:t>
      </w:r>
      <w:r>
        <w:rPr>
          <w:rFonts w:hint="eastAsia" w:ascii="仿宋_GB2312" w:eastAsia="仿宋_GB2312"/>
          <w:bCs/>
          <w:color w:val="auto"/>
          <w:sz w:val="32"/>
          <w:szCs w:val="32"/>
        </w:rPr>
        <w:t>举办朱丹溪文化节</w:t>
      </w:r>
      <w:r>
        <w:rPr>
          <w:rFonts w:hint="eastAsia" w:ascii="仿宋_GB2312" w:eastAsia="仿宋_GB2312"/>
          <w:color w:val="auto"/>
          <w:sz w:val="32"/>
          <w:szCs w:val="32"/>
        </w:rPr>
        <w:t>，开展朱丹溪学术论坛、产业高峰论坛、朱丹溪健康文化博览等活动。</w:t>
      </w:r>
      <w:r>
        <w:rPr>
          <w:rFonts w:hint="eastAsia" w:ascii="仿宋_GB2312" w:eastAsia="仿宋_GB2312"/>
          <w:color w:val="auto"/>
          <w:sz w:val="32"/>
          <w:szCs w:val="32"/>
          <w:lang w:eastAsia="zh-CN"/>
        </w:rPr>
        <w:t>（责任单位：</w:t>
      </w:r>
      <w:r>
        <w:rPr>
          <w:rFonts w:hint="eastAsia" w:ascii="仿宋_GB2312" w:eastAsia="仿宋_GB2312"/>
          <w:color w:val="auto"/>
          <w:sz w:val="32"/>
          <w:szCs w:val="32"/>
        </w:rPr>
        <w:t>▲卫健局、文广旅体局、融媒体中心、交旅集团</w:t>
      </w:r>
      <w:r>
        <w:rPr>
          <w:rFonts w:hint="eastAsia" w:ascii="仿宋_GB2312" w:eastAsia="仿宋_GB2312"/>
          <w:color w:val="auto"/>
          <w:sz w:val="32"/>
          <w:szCs w:val="32"/>
          <w:lang w:eastAsia="zh-CN"/>
        </w:rPr>
        <w:t>、民政局、赤岸镇人民政府、森宇集团、三溪堂中医保健院</w:t>
      </w:r>
      <w:r>
        <w:rPr>
          <w:rFonts w:hint="eastAsia" w:ascii="仿宋_GB2312" w:eastAsia="仿宋_GB2312"/>
          <w:color w:val="auto"/>
          <w:sz w:val="32"/>
          <w:szCs w:val="32"/>
          <w:lang w:val="en-US" w:eastAsia="zh-CN"/>
        </w:rPr>
        <w:t>）</w:t>
      </w:r>
    </w:p>
    <w:p>
      <w:pPr>
        <w:overflowPunct w:val="0"/>
        <w:spacing w:line="600" w:lineRule="exact"/>
        <w:ind w:firstLine="640" w:firstLineChars="200"/>
        <w:jc w:val="left"/>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（五）守正创新，</w:t>
      </w:r>
      <w:r>
        <w:rPr>
          <w:rFonts w:hint="eastAsia" w:ascii="楷体_GB2312" w:hAnsi="楷体_GB2312" w:eastAsia="楷体_GB2312" w:cs="楷体_GB2312"/>
          <w:bCs/>
          <w:color w:val="auto"/>
          <w:sz w:val="32"/>
          <w:szCs w:val="32"/>
          <w:lang w:eastAsia="zh-CN"/>
        </w:rPr>
        <w:t>协同推进中医药产业链发展。</w:t>
      </w:r>
    </w:p>
    <w:p>
      <w:pPr>
        <w:overflowPunct w:val="0"/>
        <w:spacing w:line="60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eastAsia="仿宋_GB2312"/>
          <w:b/>
          <w:bCs w:val="0"/>
          <w:color w:val="auto"/>
          <w:sz w:val="32"/>
          <w:szCs w:val="32"/>
          <w:lang w:val="en-US" w:eastAsia="zh-CN"/>
        </w:rPr>
        <w:t>14</w:t>
      </w:r>
      <w:r>
        <w:rPr>
          <w:rFonts w:hint="eastAsia" w:ascii="仿宋_GB2312" w:eastAsia="仿宋_GB2312"/>
          <w:b/>
          <w:bCs w:val="0"/>
          <w:color w:val="auto"/>
          <w:sz w:val="32"/>
          <w:szCs w:val="32"/>
        </w:rPr>
        <w:t>.推广朱丹溪中医药文化健康旅游示范地品牌。</w:t>
      </w:r>
      <w:r>
        <w:rPr>
          <w:rFonts w:hint="eastAsia" w:ascii="仿宋_GB2312" w:hAnsi="仿宋_GB2312" w:eastAsia="仿宋_GB2312" w:cs="仿宋_GB2312"/>
          <w:color w:val="auto"/>
          <w:sz w:val="32"/>
          <w:szCs w:val="32"/>
        </w:rPr>
        <w:t>整合全市中医药文化展示、科普宣传、中医养生、中药材种植加工、健康产品研发生产等基地，打造朱丹溪中医药文化健康旅游带和主题精品旅游线路，推动朱丹溪中医药文化产业与旅游业的有机融合，建设一、二、三产业融合发展的示范性中医药产业平台和中医药健康旅游平台，努力打造2个</w:t>
      </w:r>
      <w:r>
        <w:rPr>
          <w:rFonts w:hint="eastAsia" w:ascii="仿宋_GB2312" w:hAnsi="仿宋_GB2312" w:eastAsia="仿宋_GB2312" w:cs="仿宋_GB2312"/>
          <w:color w:val="auto"/>
          <w:sz w:val="32"/>
          <w:szCs w:val="32"/>
          <w:lang w:eastAsia="zh-CN"/>
        </w:rPr>
        <w:t>及以上</w:t>
      </w:r>
      <w:r>
        <w:rPr>
          <w:rFonts w:hint="eastAsia" w:ascii="仿宋_GB2312" w:hAnsi="仿宋_GB2312" w:eastAsia="仿宋_GB2312" w:cs="仿宋_GB2312"/>
          <w:color w:val="auto"/>
          <w:sz w:val="32"/>
          <w:szCs w:val="32"/>
        </w:rPr>
        <w:t>省级中医药健康旅游和文化养生示范基地。</w:t>
      </w:r>
      <w:r>
        <w:rPr>
          <w:rFonts w:hint="eastAsia" w:ascii="仿宋_GB2312" w:hAnsi="仿宋_GB2312" w:eastAsia="仿宋_GB2312" w:cs="仿宋_GB2312"/>
          <w:color w:val="auto"/>
          <w:sz w:val="32"/>
          <w:szCs w:val="32"/>
          <w:lang w:eastAsia="zh-CN"/>
        </w:rPr>
        <w:t>将中医药国际贸易纳入对外贸易重点领域。（责任单位：</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eastAsia="zh-CN"/>
        </w:rPr>
        <w:t>文广旅体局、卫健局、交旅集团、农业农村局、经信局、商务局、融媒体中心）</w:t>
      </w:r>
    </w:p>
    <w:p>
      <w:pPr>
        <w:overflowPunct w:val="0"/>
        <w:spacing w:line="600" w:lineRule="exact"/>
        <w:ind w:firstLine="643" w:firstLineChars="200"/>
        <w:rPr>
          <w:rFonts w:hint="eastAsia" w:ascii="仿宋_GB2312" w:eastAsia="仿宋_GB2312"/>
          <w:color w:val="auto"/>
          <w:sz w:val="32"/>
          <w:szCs w:val="32"/>
          <w:lang w:eastAsia="zh-CN"/>
        </w:rPr>
      </w:pPr>
      <w:r>
        <w:rPr>
          <w:rFonts w:hint="eastAsia" w:ascii="仿宋_GB2312" w:eastAsia="仿宋_GB2312"/>
          <w:b/>
          <w:bCs w:val="0"/>
          <w:color w:val="auto"/>
          <w:sz w:val="32"/>
          <w:szCs w:val="32"/>
          <w:lang w:val="en-US" w:eastAsia="zh-CN"/>
        </w:rPr>
        <w:t>15</w:t>
      </w:r>
      <w:r>
        <w:rPr>
          <w:rFonts w:ascii="仿宋_GB2312" w:eastAsia="仿宋_GB2312"/>
          <w:b/>
          <w:bCs w:val="0"/>
          <w:color w:val="auto"/>
          <w:sz w:val="32"/>
          <w:szCs w:val="32"/>
        </w:rPr>
        <w:t>.</w:t>
      </w:r>
      <w:r>
        <w:rPr>
          <w:rFonts w:hint="eastAsia" w:ascii="仿宋_GB2312" w:eastAsia="仿宋_GB2312"/>
          <w:b/>
          <w:bCs w:val="0"/>
          <w:color w:val="auto"/>
          <w:sz w:val="32"/>
          <w:szCs w:val="32"/>
        </w:rPr>
        <w:t>协同创新中医药科技研发，</w:t>
      </w:r>
      <w:r>
        <w:rPr>
          <w:rFonts w:hint="eastAsia" w:ascii="仿宋_GB2312" w:eastAsia="仿宋_GB2312"/>
          <w:b/>
          <w:bCs/>
          <w:color w:val="auto"/>
          <w:sz w:val="32"/>
          <w:szCs w:val="32"/>
        </w:rPr>
        <w:t>开展丹溪学派名医名方研究开发与产业化</w:t>
      </w:r>
      <w:r>
        <w:rPr>
          <w:rFonts w:hint="eastAsia" w:ascii="仿宋_GB2312" w:eastAsia="仿宋_GB2312"/>
          <w:b/>
          <w:bCs/>
          <w:color w:val="auto"/>
          <w:sz w:val="32"/>
          <w:szCs w:val="32"/>
          <w:lang w:eastAsia="zh-CN"/>
        </w:rPr>
        <w:t>。</w:t>
      </w:r>
      <w:r>
        <w:rPr>
          <w:rFonts w:hint="eastAsia" w:ascii="仿宋_GB2312" w:eastAsia="仿宋_GB2312"/>
          <w:color w:val="auto"/>
          <w:sz w:val="32"/>
          <w:szCs w:val="32"/>
          <w:lang w:val="en-US" w:eastAsia="zh-CN"/>
        </w:rPr>
        <w:t>探索建立市级中药联合制剂中心，强化中药调剂、煎煮、配送规范化管理，挖掘优质院内制剂，促进研发和转化。</w:t>
      </w:r>
      <w:r>
        <w:rPr>
          <w:rFonts w:hint="eastAsia" w:ascii="仿宋_GB2312" w:eastAsia="仿宋_GB2312"/>
          <w:color w:val="auto"/>
          <w:sz w:val="32"/>
          <w:szCs w:val="32"/>
          <w:lang w:eastAsia="zh-CN"/>
        </w:rPr>
        <w:t>市</w:t>
      </w:r>
      <w:r>
        <w:rPr>
          <w:rFonts w:hint="eastAsia" w:ascii="仿宋_GB2312" w:eastAsia="仿宋_GB2312"/>
          <w:color w:val="auto"/>
          <w:sz w:val="32"/>
          <w:szCs w:val="32"/>
        </w:rPr>
        <w:t>中医院开发院内制剂不少于5种，丹溪学派新药开发有新突破。三溪堂、森宇集团、大德药业等医药相关企业大力发展中成药、中药饮片加工及健康产品，开展丹溪名方新药和石斛、黄精、灵芝、益母草等系列食品、保健产品、医疗用品等健康产品研发和生产，各企业主体开发保健食品不少于</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种，健康产品不少于20种，力争年产值达100亿以上。</w:t>
      </w:r>
      <w:r>
        <w:rPr>
          <w:rFonts w:hint="eastAsia" w:ascii="仿宋_GB2312" w:eastAsia="仿宋_GB2312"/>
          <w:color w:val="auto"/>
          <w:sz w:val="32"/>
          <w:szCs w:val="32"/>
          <w:lang w:eastAsia="zh-CN"/>
        </w:rPr>
        <w:t>（责任单位：</w:t>
      </w:r>
      <w:r>
        <w:rPr>
          <w:rFonts w:hint="eastAsia" w:ascii="仿宋_GB2312" w:eastAsia="仿宋_GB2312"/>
          <w:color w:val="auto"/>
          <w:sz w:val="32"/>
          <w:szCs w:val="32"/>
        </w:rPr>
        <w:t>▲卫健局、</w:t>
      </w:r>
      <w:r>
        <w:rPr>
          <w:rFonts w:hint="eastAsia" w:ascii="仿宋_GB2312" w:eastAsia="仿宋_GB2312"/>
          <w:color w:val="auto"/>
          <w:sz w:val="32"/>
          <w:szCs w:val="32"/>
          <w:lang w:eastAsia="zh-CN"/>
        </w:rPr>
        <w:t>经信局</w:t>
      </w:r>
      <w:r>
        <w:rPr>
          <w:rFonts w:hint="eastAsia" w:ascii="仿宋_GB2312" w:eastAsia="仿宋_GB2312"/>
          <w:color w:val="auto"/>
          <w:sz w:val="32"/>
          <w:szCs w:val="32"/>
        </w:rPr>
        <w:t>、市场监管局、科技局、</w:t>
      </w:r>
      <w:r>
        <w:rPr>
          <w:rFonts w:hint="eastAsia" w:ascii="仿宋_GB2312" w:eastAsia="仿宋_GB2312"/>
          <w:color w:val="auto"/>
          <w:sz w:val="32"/>
          <w:szCs w:val="32"/>
          <w:lang w:eastAsia="zh-CN"/>
        </w:rPr>
        <w:t>医保局、</w:t>
      </w:r>
      <w:r>
        <w:rPr>
          <w:rFonts w:hint="eastAsia" w:ascii="仿宋_GB2312" w:eastAsia="仿宋_GB2312"/>
          <w:color w:val="auto"/>
          <w:sz w:val="32"/>
          <w:szCs w:val="32"/>
        </w:rPr>
        <w:t>森宇集团、三溪堂、大德药业</w:t>
      </w:r>
      <w:r>
        <w:rPr>
          <w:rFonts w:hint="eastAsia" w:ascii="仿宋_GB2312" w:eastAsia="仿宋_GB2312"/>
          <w:color w:val="auto"/>
          <w:sz w:val="32"/>
          <w:szCs w:val="32"/>
          <w:lang w:eastAsia="zh-CN"/>
        </w:rPr>
        <w:t>）</w:t>
      </w:r>
    </w:p>
    <w:p>
      <w:pPr>
        <w:overflowPunct w:val="0"/>
        <w:spacing w:line="600" w:lineRule="exact"/>
        <w:ind w:firstLine="640" w:firstLineChars="200"/>
        <w:jc w:val="left"/>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（六）数字改革，实施智慧中医药。</w:t>
      </w:r>
    </w:p>
    <w:p>
      <w:pPr>
        <w:overflowPunct w:val="0"/>
        <w:spacing w:line="600" w:lineRule="exact"/>
        <w:ind w:firstLine="643" w:firstLineChars="200"/>
        <w:rPr>
          <w:rFonts w:ascii="仿宋_GB2312" w:eastAsia="仿宋_GB2312"/>
          <w:color w:val="auto"/>
          <w:sz w:val="32"/>
          <w:szCs w:val="32"/>
        </w:rPr>
      </w:pPr>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6</w:t>
      </w:r>
      <w:r>
        <w:rPr>
          <w:rFonts w:hint="eastAsia" w:ascii="仿宋_GB2312" w:hAnsi="仿宋_GB2312" w:eastAsia="仿宋_GB2312" w:cs="仿宋_GB2312"/>
          <w:b/>
          <w:bCs w:val="0"/>
          <w:color w:val="auto"/>
          <w:sz w:val="32"/>
          <w:szCs w:val="32"/>
        </w:rPr>
        <w:t>.创新数字技术，赋能中医药发展。</w:t>
      </w:r>
      <w:r>
        <w:rPr>
          <w:rFonts w:hint="eastAsia" w:ascii="仿宋_GB2312" w:eastAsia="仿宋_GB2312"/>
          <w:color w:val="auto"/>
          <w:sz w:val="32"/>
          <w:szCs w:val="32"/>
          <w:lang w:eastAsia="zh-CN"/>
        </w:rPr>
        <w:t>积极</w:t>
      </w:r>
      <w:r>
        <w:rPr>
          <w:rFonts w:hint="eastAsia" w:ascii="仿宋_GB2312" w:eastAsia="仿宋_GB2312"/>
          <w:color w:val="auto"/>
          <w:sz w:val="32"/>
          <w:szCs w:val="32"/>
        </w:rPr>
        <w:t>探索基于医疗机构的中医药健康服务数字化解决方案</w:t>
      </w:r>
      <w:r>
        <w:rPr>
          <w:rFonts w:ascii="仿宋_GB2312" w:eastAsia="仿宋_GB2312"/>
          <w:color w:val="auto"/>
          <w:sz w:val="32"/>
          <w:szCs w:val="32"/>
        </w:rPr>
        <w:t>，为</w:t>
      </w:r>
      <w:r>
        <w:rPr>
          <w:rFonts w:hint="eastAsia" w:ascii="仿宋_GB2312" w:eastAsia="仿宋_GB2312"/>
          <w:color w:val="auto"/>
          <w:sz w:val="32"/>
          <w:szCs w:val="32"/>
        </w:rPr>
        <w:t>学科建设、人才培养、健康管理、健康教育、养生养老、互联网诊疗等</w:t>
      </w:r>
      <w:r>
        <w:rPr>
          <w:rFonts w:ascii="仿宋_GB2312" w:eastAsia="仿宋_GB2312"/>
          <w:color w:val="auto"/>
          <w:sz w:val="32"/>
          <w:szCs w:val="32"/>
        </w:rPr>
        <w:t>创造更加广泛的应用场景，推动</w:t>
      </w:r>
      <w:r>
        <w:rPr>
          <w:rFonts w:hint="eastAsia" w:ascii="仿宋_GB2312" w:eastAsia="仿宋_GB2312"/>
          <w:color w:val="auto"/>
          <w:sz w:val="32"/>
          <w:szCs w:val="32"/>
        </w:rPr>
        <w:t>中医药事业</w:t>
      </w:r>
      <w:r>
        <w:rPr>
          <w:rFonts w:ascii="仿宋_GB2312" w:eastAsia="仿宋_GB2312"/>
          <w:color w:val="auto"/>
          <w:sz w:val="32"/>
          <w:szCs w:val="32"/>
        </w:rPr>
        <w:t>的整体发展；加快中</w:t>
      </w:r>
      <w:r>
        <w:rPr>
          <w:rFonts w:hint="eastAsia" w:ascii="仿宋_GB2312" w:eastAsia="仿宋_GB2312"/>
          <w:color w:val="auto"/>
          <w:sz w:val="32"/>
          <w:szCs w:val="32"/>
        </w:rPr>
        <w:t>医</w:t>
      </w:r>
      <w:r>
        <w:rPr>
          <w:rFonts w:ascii="仿宋_GB2312" w:eastAsia="仿宋_GB2312"/>
          <w:color w:val="auto"/>
          <w:sz w:val="32"/>
          <w:szCs w:val="32"/>
        </w:rPr>
        <w:t>药产业数字化，应用大数据、区块链、物联网等技术和手段，</w:t>
      </w:r>
      <w:r>
        <w:rPr>
          <w:rFonts w:hint="eastAsia" w:ascii="仿宋_GB2312" w:eastAsia="仿宋_GB2312"/>
          <w:color w:val="auto"/>
          <w:sz w:val="32"/>
          <w:szCs w:val="32"/>
        </w:rPr>
        <w:t>探索</w:t>
      </w:r>
      <w:r>
        <w:rPr>
          <w:rFonts w:ascii="仿宋_GB2312" w:eastAsia="仿宋_GB2312"/>
          <w:color w:val="auto"/>
          <w:sz w:val="32"/>
          <w:szCs w:val="32"/>
        </w:rPr>
        <w:t>开展</w:t>
      </w:r>
      <w:r>
        <w:rPr>
          <w:rFonts w:hint="eastAsia" w:ascii="仿宋_GB2312" w:eastAsia="仿宋_GB2312"/>
          <w:color w:val="auto"/>
          <w:sz w:val="32"/>
          <w:szCs w:val="32"/>
        </w:rPr>
        <w:t>中医药互联网产业链、</w:t>
      </w:r>
      <w:r>
        <w:rPr>
          <w:rFonts w:ascii="仿宋_GB2312" w:eastAsia="仿宋_GB2312"/>
          <w:color w:val="auto"/>
          <w:sz w:val="32"/>
          <w:szCs w:val="32"/>
        </w:rPr>
        <w:t>数字化追溯体系建设，</w:t>
      </w:r>
      <w:r>
        <w:rPr>
          <w:rFonts w:hint="eastAsia" w:ascii="仿宋_GB2312" w:eastAsia="仿宋_GB2312"/>
          <w:color w:val="auto"/>
          <w:sz w:val="32"/>
          <w:szCs w:val="32"/>
        </w:rPr>
        <w:t>逐步形成从诊前治未病到诊中治疗，从诊后康复到医药零售，从院内到院外，为群众提供贯穿生命全周期、覆盖健康全场景的中医药产品及服务，</w:t>
      </w:r>
      <w:r>
        <w:rPr>
          <w:rFonts w:ascii="仿宋_GB2312" w:eastAsia="仿宋_GB2312"/>
          <w:color w:val="auto"/>
          <w:sz w:val="32"/>
          <w:szCs w:val="32"/>
        </w:rPr>
        <w:t>保障中</w:t>
      </w:r>
      <w:r>
        <w:rPr>
          <w:rFonts w:hint="eastAsia" w:ascii="仿宋_GB2312" w:eastAsia="仿宋_GB2312"/>
          <w:color w:val="auto"/>
          <w:sz w:val="32"/>
          <w:szCs w:val="32"/>
        </w:rPr>
        <w:t>医药</w:t>
      </w:r>
      <w:r>
        <w:rPr>
          <w:rFonts w:ascii="仿宋_GB2312" w:eastAsia="仿宋_GB2312"/>
          <w:color w:val="auto"/>
          <w:sz w:val="32"/>
          <w:szCs w:val="32"/>
        </w:rPr>
        <w:t>资源优质、高效的开发和可持续利用，更好服务公众健康</w:t>
      </w:r>
      <w:r>
        <w:rPr>
          <w:rFonts w:hint="eastAsia" w:ascii="仿宋_GB2312" w:eastAsia="仿宋_GB2312"/>
          <w:color w:val="auto"/>
          <w:sz w:val="32"/>
          <w:szCs w:val="32"/>
        </w:rPr>
        <w:t>。</w:t>
      </w:r>
      <w:r>
        <w:rPr>
          <w:rFonts w:hint="eastAsia" w:ascii="仿宋_GB2312" w:eastAsia="仿宋_GB2312"/>
          <w:color w:val="auto"/>
          <w:sz w:val="32"/>
          <w:szCs w:val="32"/>
          <w:lang w:eastAsia="zh-CN"/>
        </w:rPr>
        <w:t>（责任单位：</w:t>
      </w:r>
      <w:r>
        <w:rPr>
          <w:rFonts w:hint="eastAsia" w:ascii="仿宋_GB2312" w:eastAsia="仿宋_GB2312"/>
          <w:color w:val="auto"/>
          <w:sz w:val="32"/>
          <w:szCs w:val="32"/>
        </w:rPr>
        <w:t>▲卫健局、数管中心、发改</w:t>
      </w:r>
      <w:r>
        <w:rPr>
          <w:rFonts w:hint="eastAsia" w:ascii="仿宋_GB2312" w:eastAsia="仿宋_GB2312"/>
          <w:color w:val="auto"/>
          <w:sz w:val="32"/>
          <w:szCs w:val="32"/>
          <w:lang w:eastAsia="zh-CN"/>
        </w:rPr>
        <w:t>局</w:t>
      </w:r>
      <w:r>
        <w:rPr>
          <w:rFonts w:hint="eastAsia" w:ascii="仿宋_GB2312" w:eastAsia="仿宋_GB2312"/>
          <w:color w:val="auto"/>
          <w:sz w:val="32"/>
          <w:szCs w:val="32"/>
        </w:rPr>
        <w:t>、市场监管局、科技局</w:t>
      </w:r>
      <w:r>
        <w:rPr>
          <w:rFonts w:hint="eastAsia" w:ascii="仿宋_GB2312" w:eastAsia="仿宋_GB2312"/>
          <w:color w:val="auto"/>
          <w:sz w:val="32"/>
          <w:szCs w:val="32"/>
          <w:lang w:eastAsia="zh-CN"/>
        </w:rPr>
        <w:t>）</w:t>
      </w:r>
    </w:p>
    <w:p>
      <w:pPr>
        <w:spacing w:line="240" w:lineRule="auto"/>
        <w:ind w:firstLineChars="200"/>
        <w:jc w:val="both"/>
        <w:rPr>
          <w:rFonts w:hint="eastAsia" w:ascii="仿宋_GB2312" w:eastAsia="仿宋_GB2312"/>
          <w:color w:val="auto"/>
          <w:sz w:val="32"/>
          <w:szCs w:val="32"/>
          <w:lang w:eastAsia="zh-CN"/>
        </w:rPr>
      </w:pPr>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7</w:t>
      </w:r>
      <w:r>
        <w:rPr>
          <w:rFonts w:hint="eastAsia" w:ascii="仿宋_GB2312" w:hAnsi="仿宋_GB2312" w:eastAsia="仿宋_GB2312" w:cs="仿宋_GB2312"/>
          <w:b/>
          <w:bCs w:val="0"/>
          <w:color w:val="auto"/>
          <w:sz w:val="32"/>
          <w:szCs w:val="32"/>
        </w:rPr>
        <w:t>.制定中药饮片数字化服务标准</w:t>
      </w:r>
      <w:r>
        <w:rPr>
          <w:rFonts w:hint="eastAsia" w:eastAsia="仿宋_GB2312" w:asciiTheme="minorEastAsia" w:hAnsiTheme="minorEastAsia" w:cstheme="minorEastAsia"/>
          <w:b/>
          <w:bCs w:val="0"/>
          <w:color w:val="auto"/>
          <w:kern w:val="0"/>
          <w:szCs w:val="21"/>
        </w:rPr>
        <w:t>。</w:t>
      </w:r>
      <w:r>
        <w:rPr>
          <w:rFonts w:hint="eastAsia" w:ascii="仿宋_GB2312" w:eastAsia="仿宋_GB2312"/>
          <w:color w:val="auto"/>
          <w:sz w:val="32"/>
          <w:szCs w:val="32"/>
          <w:lang w:val="en-US" w:eastAsia="zh-CN"/>
        </w:rPr>
        <w:t>推进实现集约中药煎制中心、中药制剂集中加工、共享中药房等服务模式创新。</w:t>
      </w:r>
      <w:r>
        <w:rPr>
          <w:rFonts w:hint="eastAsia" w:ascii="仿宋_GB2312" w:eastAsia="仿宋_GB2312"/>
          <w:color w:val="auto"/>
          <w:sz w:val="32"/>
          <w:szCs w:val="32"/>
        </w:rPr>
        <w:t>由市卫健局联合市场监管局标准化研究院、全市各医疗机构、饮片生产销售企业，制定中药采购、验收、仓储、调剂、煎制和配送标准，为中药监管与服务提供标准化依据，为省级、国家级标准提供中药服务的“义乌样板”。</w:t>
      </w:r>
      <w:r>
        <w:rPr>
          <w:rFonts w:hint="eastAsia" w:ascii="仿宋_GB2312" w:eastAsia="仿宋_GB2312"/>
          <w:color w:val="auto"/>
          <w:sz w:val="32"/>
          <w:szCs w:val="32"/>
          <w:lang w:eastAsia="zh-CN"/>
        </w:rPr>
        <w:t>（责任单位：▲市场监管局、卫健局）</w:t>
      </w:r>
    </w:p>
    <w:p>
      <w:pPr>
        <w:overflowPunct w:val="0"/>
        <w:spacing w:line="600" w:lineRule="exact"/>
        <w:ind w:firstLine="643" w:firstLineChars="200"/>
        <w:rPr>
          <w:rFonts w:hint="eastAsia" w:ascii="仿宋_GB2312" w:hAnsi="仿宋_GB2312" w:eastAsia="仿宋_GB2312" w:cs="仿宋_GB2312"/>
          <w:color w:val="auto"/>
          <w:kern w:val="0"/>
          <w:sz w:val="32"/>
          <w:szCs w:val="32"/>
        </w:rPr>
      </w:pPr>
      <w:r>
        <w:rPr>
          <w:rFonts w:hint="eastAsia" w:ascii="仿宋_GB2312" w:eastAsia="仿宋_GB2312"/>
          <w:b/>
          <w:bCs w:val="0"/>
          <w:color w:val="auto"/>
          <w:sz w:val="32"/>
          <w:szCs w:val="32"/>
        </w:rPr>
        <w:t>1</w:t>
      </w:r>
      <w:r>
        <w:rPr>
          <w:rFonts w:hint="eastAsia" w:ascii="仿宋_GB2312" w:eastAsia="仿宋_GB2312"/>
          <w:b/>
          <w:bCs w:val="0"/>
          <w:color w:val="auto"/>
          <w:sz w:val="32"/>
          <w:szCs w:val="32"/>
          <w:lang w:val="en-US" w:eastAsia="zh-CN"/>
        </w:rPr>
        <w:t>8</w:t>
      </w:r>
      <w:r>
        <w:rPr>
          <w:rFonts w:hint="eastAsia" w:ascii="仿宋_GB2312" w:eastAsia="仿宋_GB2312"/>
          <w:b/>
          <w:bCs w:val="0"/>
          <w:color w:val="auto"/>
          <w:sz w:val="32"/>
          <w:szCs w:val="32"/>
        </w:rPr>
        <w:t>.中医药服务智能化迭代升级</w:t>
      </w:r>
      <w:r>
        <w:rPr>
          <w:rFonts w:hint="eastAsia" w:ascii="仿宋_GB2312" w:eastAsia="仿宋_GB2312"/>
          <w:bCs/>
          <w:color w:val="auto"/>
          <w:sz w:val="32"/>
          <w:szCs w:val="32"/>
        </w:rPr>
        <w:t>。</w:t>
      </w:r>
      <w:r>
        <w:rPr>
          <w:rFonts w:hint="eastAsia" w:ascii="仿宋_GB2312" w:eastAsia="仿宋_GB2312"/>
          <w:color w:val="auto"/>
          <w:sz w:val="32"/>
          <w:szCs w:val="32"/>
        </w:rPr>
        <w:t>加强中医药智能化服务平台建设，系统整合中医智能诊疗、全国名中医数据库等平台，通过人工智能分析产生“智能药方”供临床参考，并实现与上级中医专家实时远程视频会诊</w:t>
      </w:r>
      <w:r>
        <w:rPr>
          <w:rFonts w:hint="eastAsia" w:ascii="仿宋_GB2312" w:hAnsi="仿宋_GB2312" w:eastAsia="仿宋_GB2312" w:cs="仿宋_GB2312"/>
          <w:color w:val="auto"/>
          <w:kern w:val="0"/>
          <w:sz w:val="32"/>
          <w:szCs w:val="32"/>
        </w:rPr>
        <w:t>。整合中医服务流和数据流，通过大数据分析与应用指导中医药质控和中医药服务持续改进。</w:t>
      </w:r>
      <w:r>
        <w:rPr>
          <w:rFonts w:hint="eastAsia" w:ascii="仿宋_GB2312" w:hAnsi="仿宋_GB2312" w:eastAsia="仿宋_GB2312" w:cs="仿宋_GB2312"/>
          <w:color w:val="auto"/>
          <w:kern w:val="0"/>
          <w:sz w:val="32"/>
          <w:szCs w:val="32"/>
          <w:lang w:eastAsia="zh-CN"/>
        </w:rPr>
        <w:t>（责任单位：</w:t>
      </w:r>
      <w:r>
        <w:rPr>
          <w:rFonts w:hint="eastAsia" w:ascii="仿宋_GB2312" w:hAnsi="仿宋_GB2312" w:eastAsia="仿宋_GB2312" w:cs="仿宋_GB2312"/>
          <w:color w:val="auto"/>
          <w:kern w:val="0"/>
          <w:sz w:val="32"/>
          <w:szCs w:val="32"/>
        </w:rPr>
        <w:t>▲卫健局、数管中心、医保局</w:t>
      </w:r>
      <w:r>
        <w:rPr>
          <w:rFonts w:hint="eastAsia" w:ascii="仿宋_GB2312" w:hAnsi="仿宋_GB2312" w:eastAsia="仿宋_GB2312" w:cs="仿宋_GB2312"/>
          <w:color w:val="auto"/>
          <w:kern w:val="0"/>
          <w:sz w:val="32"/>
          <w:szCs w:val="32"/>
          <w:lang w:eastAsia="zh-CN"/>
        </w:rPr>
        <w:t>）</w:t>
      </w:r>
    </w:p>
    <w:p>
      <w:pPr>
        <w:overflowPunct w:val="0"/>
        <w:spacing w:line="600" w:lineRule="exact"/>
        <w:ind w:firstLine="640" w:firstLineChars="200"/>
        <w:rPr>
          <w:rFonts w:ascii="黑体" w:eastAsia="黑体"/>
          <w:color w:val="auto"/>
          <w:sz w:val="32"/>
          <w:szCs w:val="32"/>
        </w:rPr>
      </w:pPr>
      <w:r>
        <w:rPr>
          <w:rFonts w:hint="eastAsia" w:ascii="黑体" w:eastAsia="黑体"/>
          <w:color w:val="auto"/>
          <w:sz w:val="32"/>
          <w:szCs w:val="32"/>
          <w:lang w:eastAsia="zh-CN"/>
        </w:rPr>
        <w:t>三</w:t>
      </w:r>
      <w:r>
        <w:rPr>
          <w:rFonts w:hint="eastAsia" w:ascii="黑体" w:eastAsia="黑体"/>
          <w:color w:val="auto"/>
          <w:sz w:val="32"/>
          <w:szCs w:val="32"/>
        </w:rPr>
        <w:t>、保障措施</w:t>
      </w:r>
    </w:p>
    <w:p>
      <w:pPr>
        <w:overflowPunct w:val="0"/>
        <w:spacing w:line="60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（一）健全机构，明确职责</w:t>
      </w:r>
    </w:p>
    <w:p>
      <w:pPr>
        <w:pStyle w:val="5"/>
        <w:overflowPunct w:val="0"/>
        <w:spacing w:line="600" w:lineRule="exact"/>
        <w:ind w:left="420" w:leftChars="200" w:firstLine="320" w:firstLineChars="100"/>
        <w:rPr>
          <w:rFonts w:hint="eastAsia" w:ascii="仿宋_GB2312" w:eastAsia="仿宋_GB2312"/>
          <w:color w:val="auto"/>
          <w:sz w:val="32"/>
          <w:szCs w:val="32"/>
          <w:lang w:eastAsia="zh-CN"/>
        </w:rPr>
      </w:pPr>
      <w:r>
        <w:rPr>
          <w:rFonts w:hint="eastAsia" w:ascii="仿宋_GB2312" w:eastAsia="仿宋_GB2312"/>
          <w:color w:val="auto"/>
          <w:sz w:val="32"/>
          <w:szCs w:val="32"/>
        </w:rPr>
        <w:t>成立</w:t>
      </w:r>
      <w:r>
        <w:rPr>
          <w:rFonts w:hint="eastAsia" w:ascii="仿宋_GB2312" w:eastAsia="仿宋_GB2312"/>
          <w:color w:val="auto"/>
          <w:sz w:val="32"/>
          <w:szCs w:val="32"/>
          <w:lang w:eastAsia="zh-CN"/>
        </w:rPr>
        <w:t>市</w:t>
      </w:r>
      <w:r>
        <w:rPr>
          <w:rFonts w:hint="eastAsia" w:ascii="仿宋_GB2312" w:eastAsia="仿宋_GB2312"/>
          <w:color w:val="auto"/>
          <w:sz w:val="32"/>
          <w:szCs w:val="32"/>
        </w:rPr>
        <w:t>中医药传承创新发展工作领导小组，由</w:t>
      </w:r>
      <w:r>
        <w:rPr>
          <w:rFonts w:hint="eastAsia" w:ascii="仿宋_GB2312" w:eastAsia="仿宋_GB2312"/>
          <w:color w:val="auto"/>
          <w:sz w:val="32"/>
          <w:szCs w:val="32"/>
          <w:lang w:eastAsia="zh-CN"/>
        </w:rPr>
        <w:t>市政府</w:t>
      </w:r>
      <w:r>
        <w:rPr>
          <w:rFonts w:hint="eastAsia" w:ascii="仿宋_GB2312" w:eastAsia="仿宋_GB2312"/>
          <w:color w:val="auto"/>
          <w:sz w:val="32"/>
          <w:szCs w:val="32"/>
        </w:rPr>
        <w:t>分管</w:t>
      </w:r>
      <w:r>
        <w:rPr>
          <w:rFonts w:hint="eastAsia" w:ascii="仿宋_GB2312" w:eastAsia="仿宋_GB2312"/>
          <w:color w:val="auto"/>
          <w:sz w:val="32"/>
          <w:szCs w:val="32"/>
          <w:lang w:eastAsia="zh-CN"/>
        </w:rPr>
        <w:t>副</w:t>
      </w:r>
    </w:p>
    <w:p>
      <w:pPr>
        <w:pStyle w:val="5"/>
        <w:overflowPunct w:val="0"/>
        <w:spacing w:line="600" w:lineRule="exact"/>
        <w:ind w:left="0" w:leftChars="0" w:firstLine="0" w:firstLineChars="0"/>
        <w:rPr>
          <w:rFonts w:ascii="仿宋_GB2312" w:eastAsia="仿宋_GB2312"/>
          <w:color w:val="auto"/>
          <w:sz w:val="32"/>
          <w:szCs w:val="32"/>
        </w:rPr>
      </w:pPr>
      <w:r>
        <w:rPr>
          <w:rFonts w:hint="eastAsia" w:ascii="仿宋_GB2312" w:eastAsia="仿宋_GB2312"/>
          <w:color w:val="auto"/>
          <w:sz w:val="32"/>
          <w:szCs w:val="32"/>
        </w:rPr>
        <w:t>市长任组长，相关部门主要领导为成员，</w:t>
      </w:r>
      <w:r>
        <w:rPr>
          <w:rFonts w:hint="eastAsia" w:ascii="仿宋_GB2312" w:eastAsia="仿宋_GB2312" w:hAnsiTheme="minorHAnsi" w:cstheme="minorBidi"/>
          <w:color w:val="auto"/>
          <w:kern w:val="2"/>
          <w:sz w:val="32"/>
          <w:szCs w:val="32"/>
          <w:lang w:val="en-US" w:eastAsia="zh-CN" w:bidi="ar-SA"/>
        </w:rPr>
        <w:t>建立健全中医药工作议事协调机制，</w:t>
      </w:r>
      <w:r>
        <w:rPr>
          <w:rFonts w:hint="eastAsia" w:ascii="仿宋_GB2312" w:eastAsia="仿宋_GB2312"/>
          <w:color w:val="auto"/>
          <w:sz w:val="32"/>
          <w:szCs w:val="32"/>
        </w:rPr>
        <w:t>组织、指导、协调实际问题，领导小组下设办公室在市卫健局，负责领导小组日常工作。按照职责分工，各有关部门认真履职，全面推进我市中医药事业发展。</w:t>
      </w:r>
    </w:p>
    <w:p>
      <w:pPr>
        <w:overflowPunct w:val="0"/>
        <w:spacing w:line="60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（二）创新机制，政策扶持</w:t>
      </w:r>
    </w:p>
    <w:p>
      <w:pPr>
        <w:overflowPunct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探索</w:t>
      </w:r>
      <w:r>
        <w:rPr>
          <w:rFonts w:hint="eastAsia" w:ascii="仿宋_GB2312" w:eastAsia="仿宋_GB2312"/>
          <w:color w:val="auto"/>
          <w:sz w:val="32"/>
          <w:szCs w:val="32"/>
        </w:rPr>
        <w:t>中医药产业投资奖励扶持政策，对开发本地传统特色医养保健项目及改良现代中药工业体系的项目加大政策倾斜，全面推进全市中医药健康产业良性发展。落实中医药事业的投入政策，将中医药发展经费纳入财政预算范围</w:t>
      </w:r>
      <w:r>
        <w:rPr>
          <w:rFonts w:hint="eastAsia" w:ascii="仿宋_GB2312" w:eastAsia="仿宋_GB2312"/>
          <w:color w:val="auto"/>
          <w:sz w:val="32"/>
          <w:szCs w:val="32"/>
          <w:lang w:eastAsia="zh-CN"/>
        </w:rPr>
        <w:t>。</w:t>
      </w:r>
      <w:r>
        <w:rPr>
          <w:rFonts w:hint="eastAsia" w:ascii="仿宋_GB2312" w:eastAsia="仿宋_GB2312"/>
          <w:color w:val="auto"/>
          <w:sz w:val="32"/>
          <w:szCs w:val="32"/>
        </w:rPr>
        <w:t>加大中医医疗服务价格调整支持力度，设立中医门诊辨证论治费。贯彻落实浙江省扶持中医药发展的医保激励政策。健全总额预算管理下的多元复合医保支付方式，深化住院DRGs医保支付方式改革，推行中医按疗效价值付费，引导中医医疗机构提供适宜的中医药服务。</w:t>
      </w:r>
    </w:p>
    <w:p>
      <w:pPr>
        <w:overflowPunct w:val="0"/>
        <w:spacing w:line="60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（三）</w:t>
      </w:r>
      <w:r>
        <w:rPr>
          <w:rFonts w:hint="eastAsia" w:ascii="楷体_GB2312" w:eastAsia="楷体_GB2312"/>
          <w:color w:val="auto"/>
          <w:sz w:val="32"/>
          <w:szCs w:val="32"/>
          <w:lang w:eastAsia="zh-CN"/>
        </w:rPr>
        <w:t>压实责任</w:t>
      </w:r>
      <w:r>
        <w:rPr>
          <w:rFonts w:hint="eastAsia" w:ascii="楷体_GB2312" w:eastAsia="楷体_GB2312"/>
          <w:color w:val="auto"/>
          <w:sz w:val="32"/>
          <w:szCs w:val="32"/>
        </w:rPr>
        <w:t>，建立长效机制</w:t>
      </w:r>
    </w:p>
    <w:p>
      <w:pPr>
        <w:pStyle w:val="5"/>
        <w:overflowPunct w:val="0"/>
        <w:spacing w:line="600" w:lineRule="exact"/>
        <w:ind w:left="0" w:leftChars="0" w:firstLine="0" w:firstLineChars="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 xml:space="preserve">    将中医药事业纳入国民经济和社会发展总体规划，各有关部门高度重视中医药传承创新发展，要结合实际出台促进中医药传承创新发展政策举措，压实责任，落实各项任务指标。充分发挥高校、社会组织等智库作用，确保本实施意见提出的各项任务落地见效。各部门建立长效机制，常态化开展工作，积极探索，勇于创新，及时总结和推广有益经验做法。</w:t>
      </w:r>
    </w:p>
    <w:p>
      <w:pPr>
        <w:pStyle w:val="5"/>
        <w:overflowPunct w:val="0"/>
        <w:spacing w:line="600" w:lineRule="exact"/>
        <w:ind w:firstLine="0" w:firstLineChars="0"/>
        <w:rPr>
          <w:rFonts w:hint="eastAsia" w:ascii="仿宋_GB2312" w:eastAsia="仿宋_GB2312" w:hAnsiTheme="minorHAnsi" w:cstheme="minorBidi"/>
          <w:color w:val="auto"/>
          <w:kern w:val="2"/>
          <w:sz w:val="32"/>
          <w:szCs w:val="32"/>
          <w:lang w:val="en-US" w:eastAsia="zh-CN" w:bidi="ar-SA"/>
        </w:rPr>
      </w:pPr>
    </w:p>
    <w:p>
      <w:pPr>
        <w:pStyle w:val="5"/>
        <w:overflowPunct w:val="0"/>
        <w:spacing w:line="600" w:lineRule="exact"/>
        <w:ind w:firstLine="640"/>
        <w:rPr>
          <w:rFonts w:ascii="仿宋_GB2312" w:eastAsia="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-2025年中医药发展主要指标表</w:t>
      </w: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楷体_GB2312" w:eastAsia="楷体_GB2312" w:hAnsiTheme="minorHAnsi" w:cstheme="minorBidi"/>
          <w:color w:val="auto"/>
          <w:kern w:val="2"/>
          <w:sz w:val="32"/>
          <w:szCs w:val="32"/>
          <w:lang w:val="en-US" w:eastAsia="zh-CN" w:bidi="ar-SA"/>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黑体" w:hAnsi="黑体" w:eastAsia="黑体"/>
          <w:color w:val="auto"/>
          <w:sz w:val="32"/>
          <w:szCs w:val="32"/>
        </w:rPr>
      </w:pPr>
    </w:p>
    <w:p>
      <w:pPr>
        <w:pStyle w:val="5"/>
        <w:spacing w:line="600" w:lineRule="exact"/>
        <w:ind w:firstLine="0" w:firstLineChars="0"/>
        <w:rPr>
          <w:rFonts w:hint="eastAsia" w:ascii="仿宋_GB2312" w:eastAsia="仿宋_GB2312"/>
          <w:color w:val="auto"/>
          <w:sz w:val="32"/>
          <w:szCs w:val="32"/>
        </w:rPr>
      </w:pPr>
      <w:r>
        <w:rPr>
          <w:rFonts w:hint="eastAsia" w:ascii="黑体" w:hAnsi="黑体" w:eastAsia="黑体"/>
          <w:color w:val="auto"/>
          <w:sz w:val="32"/>
          <w:szCs w:val="32"/>
        </w:rPr>
        <w:t>附件</w:t>
      </w:r>
      <w:r>
        <w:rPr>
          <w:rFonts w:hint="eastAsia" w:ascii="仿宋_GB2312" w:eastAsia="仿宋_GB2312"/>
          <w:color w:val="auto"/>
          <w:sz w:val="32"/>
          <w:szCs w:val="32"/>
        </w:rPr>
        <w:t xml:space="preserve">  </w:t>
      </w:r>
    </w:p>
    <w:p>
      <w:pPr>
        <w:pStyle w:val="5"/>
        <w:spacing w:line="600" w:lineRule="exact"/>
        <w:ind w:firstLine="1800" w:firstLineChars="500"/>
        <w:rPr>
          <w:rFonts w:ascii="方正小标宋简体" w:hAnsi="微软雅黑" w:eastAsia="方正小标宋简体" w:cstheme="minorBidi"/>
          <w:color w:val="auto"/>
          <w:sz w:val="36"/>
          <w:szCs w:val="36"/>
        </w:rPr>
      </w:pPr>
      <w:r>
        <w:rPr>
          <w:rFonts w:hint="eastAsia" w:ascii="方正小标宋简体" w:hAnsi="微软雅黑" w:eastAsia="方正小标宋简体" w:cstheme="minorBidi"/>
          <w:color w:val="auto"/>
          <w:sz w:val="36"/>
          <w:szCs w:val="36"/>
        </w:rPr>
        <w:t>202</w:t>
      </w:r>
      <w:r>
        <w:rPr>
          <w:rFonts w:hint="eastAsia" w:ascii="方正小标宋简体" w:hAnsi="微软雅黑" w:eastAsia="方正小标宋简体" w:cstheme="minorBidi"/>
          <w:color w:val="auto"/>
          <w:sz w:val="36"/>
          <w:szCs w:val="36"/>
          <w:lang w:val="en-US" w:eastAsia="zh-CN"/>
        </w:rPr>
        <w:t>3</w:t>
      </w:r>
      <w:r>
        <w:rPr>
          <w:rFonts w:hint="eastAsia" w:ascii="方正小标宋简体" w:hAnsi="微软雅黑" w:eastAsia="方正小标宋简体" w:cstheme="minorBidi"/>
          <w:color w:val="auto"/>
          <w:sz w:val="36"/>
          <w:szCs w:val="36"/>
        </w:rPr>
        <w:t>-2025年中医药发展主要指标表</w:t>
      </w:r>
    </w:p>
    <w:tbl>
      <w:tblPr>
        <w:tblStyle w:val="11"/>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600"/>
        <w:gridCol w:w="5426"/>
        <w:gridCol w:w="720"/>
        <w:gridCol w:w="885"/>
        <w:gridCol w:w="120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68"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类别</w:t>
            </w:r>
          </w:p>
        </w:tc>
        <w:tc>
          <w:tcPr>
            <w:tcW w:w="600"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序号</w:t>
            </w:r>
          </w:p>
        </w:tc>
        <w:tc>
          <w:tcPr>
            <w:tcW w:w="5426"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指标名称</w:t>
            </w:r>
          </w:p>
        </w:tc>
        <w:tc>
          <w:tcPr>
            <w:tcW w:w="720"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单位</w:t>
            </w:r>
          </w:p>
        </w:tc>
        <w:tc>
          <w:tcPr>
            <w:tcW w:w="885" w:type="dxa"/>
            <w:vAlign w:val="center"/>
          </w:tcPr>
          <w:p>
            <w:pPr>
              <w:pStyle w:val="5"/>
              <w:spacing w:line="400" w:lineRule="exact"/>
              <w:ind w:firstLine="0" w:firstLineChars="0"/>
              <w:jc w:val="center"/>
              <w:rPr>
                <w:rFonts w:hint="eastAsia" w:ascii="仿宋_GB2312" w:eastAsia="仿宋_GB2312"/>
                <w:b/>
                <w:bCs/>
                <w:color w:val="auto"/>
                <w:sz w:val="28"/>
                <w:szCs w:val="28"/>
                <w:lang w:eastAsia="zh-CN"/>
              </w:rPr>
            </w:pPr>
            <w:r>
              <w:rPr>
                <w:rFonts w:hint="eastAsia" w:ascii="仿宋_GB2312" w:eastAsia="仿宋_GB2312"/>
                <w:b/>
                <w:bCs/>
                <w:color w:val="auto"/>
                <w:sz w:val="28"/>
                <w:szCs w:val="28"/>
              </w:rPr>
              <w:t>202</w:t>
            </w:r>
            <w:r>
              <w:rPr>
                <w:rFonts w:hint="eastAsia" w:ascii="仿宋_GB2312" w:eastAsia="仿宋_GB2312"/>
                <w:b/>
                <w:bCs/>
                <w:color w:val="auto"/>
                <w:sz w:val="28"/>
                <w:szCs w:val="28"/>
                <w:lang w:val="en-US" w:eastAsia="zh-CN"/>
              </w:rPr>
              <w:t>2</w:t>
            </w:r>
          </w:p>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年</w:t>
            </w:r>
          </w:p>
        </w:tc>
        <w:tc>
          <w:tcPr>
            <w:tcW w:w="1200"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2025年</w:t>
            </w:r>
          </w:p>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目标</w:t>
            </w:r>
          </w:p>
        </w:tc>
        <w:tc>
          <w:tcPr>
            <w:tcW w:w="710" w:type="dxa"/>
            <w:vAlign w:val="center"/>
          </w:tcPr>
          <w:p>
            <w:pPr>
              <w:pStyle w:val="5"/>
              <w:spacing w:line="400" w:lineRule="exact"/>
              <w:ind w:firstLine="0" w:firstLineChars="0"/>
              <w:jc w:val="center"/>
              <w:rPr>
                <w:rFonts w:ascii="仿宋_GB2312" w:eastAsia="仿宋_GB2312"/>
                <w:b/>
                <w:bCs/>
                <w:color w:val="auto"/>
                <w:sz w:val="28"/>
                <w:szCs w:val="28"/>
              </w:rPr>
            </w:pPr>
            <w:r>
              <w:rPr>
                <w:rFonts w:hint="eastAsia" w:ascii="仿宋_GB2312" w:eastAsia="仿宋_GB2312"/>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restart"/>
            <w:vAlign w:val="center"/>
          </w:tcPr>
          <w:p>
            <w:pPr>
              <w:pStyle w:val="5"/>
              <w:spacing w:line="400" w:lineRule="exact"/>
              <w:ind w:firstLine="0" w:firstLineChars="0"/>
              <w:jc w:val="center"/>
              <w:rPr>
                <w:rFonts w:hint="eastAsia" w:ascii="仿宋_GB2312" w:eastAsia="仿宋_GB2312"/>
                <w:color w:val="auto"/>
                <w:sz w:val="28"/>
                <w:szCs w:val="28"/>
              </w:rPr>
            </w:pPr>
            <w:r>
              <w:rPr>
                <w:rFonts w:hint="eastAsia" w:ascii="仿宋_GB2312" w:eastAsia="仿宋_GB2312"/>
                <w:color w:val="auto"/>
                <w:sz w:val="28"/>
                <w:szCs w:val="28"/>
              </w:rPr>
              <w:t>中医药服务体系</w:t>
            </w:r>
            <w:r>
              <w:rPr>
                <w:rFonts w:ascii="仿宋_GB2312" w:eastAsia="仿宋_GB2312"/>
                <w:color w:val="auto"/>
                <w:sz w:val="28"/>
                <w:szCs w:val="28"/>
              </w:rPr>
              <w:t>与能力</w:t>
            </w:r>
          </w:p>
        </w:tc>
        <w:tc>
          <w:tcPr>
            <w:tcW w:w="6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w:t>
            </w:r>
          </w:p>
        </w:tc>
        <w:tc>
          <w:tcPr>
            <w:tcW w:w="5426" w:type="dxa"/>
            <w:vAlign w:val="center"/>
          </w:tcPr>
          <w:p>
            <w:pPr>
              <w:pStyle w:val="5"/>
              <w:spacing w:line="400" w:lineRule="exact"/>
              <w:ind w:firstLine="0" w:firstLineChars="0"/>
              <w:jc w:val="left"/>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国家级、省级中医医学中心、中医医疗中心</w:t>
            </w:r>
          </w:p>
        </w:tc>
        <w:tc>
          <w:tcPr>
            <w:tcW w:w="720" w:type="dxa"/>
            <w:vAlign w:val="center"/>
          </w:tcPr>
          <w:p>
            <w:pPr>
              <w:pStyle w:val="5"/>
              <w:spacing w:line="400" w:lineRule="exact"/>
              <w:ind w:firstLine="0" w:firstLineChars="0"/>
              <w:jc w:val="center"/>
              <w:rPr>
                <w:rFonts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vAlign w:val="center"/>
          </w:tcPr>
          <w:p>
            <w:pPr>
              <w:pStyle w:val="5"/>
              <w:spacing w:line="400" w:lineRule="exact"/>
              <w:ind w:firstLine="56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2</w:t>
            </w:r>
          </w:p>
        </w:tc>
        <w:tc>
          <w:tcPr>
            <w:tcW w:w="5426" w:type="dxa"/>
            <w:vAlign w:val="center"/>
          </w:tcPr>
          <w:p>
            <w:pPr>
              <w:pStyle w:val="5"/>
              <w:spacing w:line="400" w:lineRule="exact"/>
              <w:ind w:firstLine="0" w:firstLineChars="0"/>
              <w:jc w:val="left"/>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全国公立中医医院绩效考核A级以上医院数</w:t>
            </w:r>
          </w:p>
        </w:tc>
        <w:tc>
          <w:tcPr>
            <w:tcW w:w="720" w:type="dxa"/>
            <w:vAlign w:val="center"/>
          </w:tcPr>
          <w:p>
            <w:pPr>
              <w:pStyle w:val="5"/>
              <w:spacing w:line="400" w:lineRule="exact"/>
              <w:ind w:firstLine="0" w:firstLineChars="0"/>
              <w:jc w:val="center"/>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rPr>
              <w:t>1</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vAlign w:val="center"/>
          </w:tcPr>
          <w:p>
            <w:pPr>
              <w:pStyle w:val="5"/>
              <w:spacing w:line="400" w:lineRule="exact"/>
              <w:ind w:firstLine="56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3</w:t>
            </w:r>
          </w:p>
        </w:tc>
        <w:tc>
          <w:tcPr>
            <w:tcW w:w="5426" w:type="dxa"/>
            <w:vAlign w:val="center"/>
          </w:tcPr>
          <w:p>
            <w:pPr>
              <w:pStyle w:val="5"/>
              <w:spacing w:line="400" w:lineRule="exact"/>
              <w:ind w:firstLine="0" w:firstLineChars="0"/>
              <w:jc w:val="left"/>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eastAsia="zh-CN"/>
              </w:rPr>
              <w:t>公立中医医院中医类执业（助理）医师占比</w:t>
            </w:r>
          </w:p>
        </w:tc>
        <w:tc>
          <w:tcPr>
            <w:tcW w:w="720" w:type="dxa"/>
            <w:vAlign w:val="center"/>
          </w:tcPr>
          <w:p>
            <w:pPr>
              <w:pStyle w:val="5"/>
              <w:spacing w:line="400" w:lineRule="exact"/>
              <w:ind w:firstLine="0" w:firstLineChars="0"/>
              <w:jc w:val="center"/>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w:t>
            </w:r>
          </w:p>
        </w:tc>
        <w:tc>
          <w:tcPr>
            <w:tcW w:w="885" w:type="dxa"/>
            <w:vAlign w:val="center"/>
          </w:tcPr>
          <w:p>
            <w:pPr>
              <w:pStyle w:val="5"/>
              <w:spacing w:line="400" w:lineRule="exact"/>
              <w:ind w:firstLine="0" w:firstLineChars="0"/>
              <w:jc w:val="center"/>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60</w:t>
            </w:r>
          </w:p>
        </w:tc>
        <w:tc>
          <w:tcPr>
            <w:tcW w:w="1200" w:type="dxa"/>
            <w:vAlign w:val="center"/>
          </w:tcPr>
          <w:p>
            <w:pPr>
              <w:pStyle w:val="5"/>
              <w:spacing w:line="400" w:lineRule="exact"/>
              <w:ind w:firstLine="0" w:firstLineChars="0"/>
              <w:jc w:val="center"/>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60以上</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vAlign w:val="center"/>
          </w:tcPr>
          <w:p>
            <w:pPr>
              <w:pStyle w:val="5"/>
              <w:spacing w:line="400" w:lineRule="exact"/>
              <w:ind w:firstLine="56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4</w:t>
            </w:r>
          </w:p>
        </w:tc>
        <w:tc>
          <w:tcPr>
            <w:tcW w:w="5426" w:type="dxa"/>
            <w:vAlign w:val="center"/>
          </w:tcPr>
          <w:p>
            <w:pPr>
              <w:pStyle w:val="5"/>
              <w:spacing w:line="400" w:lineRule="exact"/>
              <w:ind w:firstLine="0" w:firstLineChars="0"/>
              <w:jc w:val="left"/>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eastAsia="zh-CN"/>
              </w:rPr>
              <w:t>基层医疗机构中医类执业（助理）医师占比</w:t>
            </w:r>
          </w:p>
        </w:tc>
        <w:tc>
          <w:tcPr>
            <w:tcW w:w="720" w:type="dxa"/>
            <w:vAlign w:val="center"/>
          </w:tcPr>
          <w:p>
            <w:pPr>
              <w:pStyle w:val="5"/>
              <w:spacing w:line="400" w:lineRule="exact"/>
              <w:ind w:firstLine="0" w:firstLineChars="0"/>
              <w:jc w:val="center"/>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w:t>
            </w:r>
          </w:p>
        </w:tc>
        <w:tc>
          <w:tcPr>
            <w:tcW w:w="885" w:type="dxa"/>
            <w:vAlign w:val="center"/>
          </w:tcPr>
          <w:p>
            <w:pPr>
              <w:pStyle w:val="5"/>
              <w:spacing w:line="400" w:lineRule="exact"/>
              <w:ind w:firstLine="0" w:firstLineChars="0"/>
              <w:jc w:val="center"/>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16</w:t>
            </w:r>
          </w:p>
        </w:tc>
        <w:tc>
          <w:tcPr>
            <w:tcW w:w="1200" w:type="dxa"/>
            <w:vAlign w:val="center"/>
          </w:tcPr>
          <w:p>
            <w:pPr>
              <w:pStyle w:val="5"/>
              <w:spacing w:line="400" w:lineRule="exact"/>
              <w:ind w:firstLine="0" w:firstLineChars="0"/>
              <w:jc w:val="center"/>
              <w:rPr>
                <w:rFonts w:hint="default" w:ascii="仿宋_GB2312" w:hAnsi="Times New Roman" w:eastAsia="仿宋_GB2312" w:cs="Times New Roman"/>
                <w:color w:val="auto"/>
                <w:kern w:val="2"/>
                <w:sz w:val="28"/>
                <w:szCs w:val="28"/>
                <w:lang w:val="en-US" w:eastAsia="zh-CN" w:bidi="ar-SA"/>
              </w:rPr>
            </w:pPr>
            <w:r>
              <w:rPr>
                <w:rFonts w:hint="eastAsia" w:ascii="仿宋_GB2312" w:eastAsia="仿宋_GB2312"/>
                <w:color w:val="auto"/>
                <w:sz w:val="28"/>
                <w:szCs w:val="28"/>
                <w:lang w:val="en-US" w:eastAsia="zh-CN"/>
              </w:rPr>
              <w:t>20以上</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8" w:type="dxa"/>
            <w:vMerge w:val="continue"/>
            <w:vAlign w:val="center"/>
          </w:tcPr>
          <w:p>
            <w:pPr>
              <w:pStyle w:val="5"/>
              <w:spacing w:line="400" w:lineRule="exact"/>
              <w:ind w:firstLine="56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5</w:t>
            </w:r>
          </w:p>
        </w:tc>
        <w:tc>
          <w:tcPr>
            <w:tcW w:w="5426" w:type="dxa"/>
            <w:vAlign w:val="center"/>
          </w:tcPr>
          <w:p>
            <w:pPr>
              <w:pStyle w:val="5"/>
              <w:spacing w:line="400" w:lineRule="exact"/>
              <w:ind w:firstLine="0" w:firstLineChars="0"/>
              <w:jc w:val="lef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基层中医诊疗人次占比</w:t>
            </w:r>
          </w:p>
        </w:tc>
        <w:tc>
          <w:tcPr>
            <w:tcW w:w="72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w:t>
            </w:r>
          </w:p>
        </w:tc>
        <w:tc>
          <w:tcPr>
            <w:tcW w:w="885"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30</w:t>
            </w:r>
          </w:p>
        </w:tc>
        <w:tc>
          <w:tcPr>
            <w:tcW w:w="12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35</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vAlign w:val="center"/>
          </w:tcPr>
          <w:p>
            <w:pPr>
              <w:pStyle w:val="5"/>
              <w:spacing w:line="400" w:lineRule="exact"/>
              <w:ind w:firstLine="0" w:firstLineChars="0"/>
              <w:jc w:val="center"/>
              <w:rPr>
                <w:rFonts w:hint="eastAsia" w:ascii="仿宋_GB2312" w:eastAsia="仿宋_GB2312"/>
                <w:color w:val="auto"/>
                <w:sz w:val="28"/>
                <w:szCs w:val="28"/>
              </w:rPr>
            </w:pPr>
            <w:r>
              <w:rPr>
                <w:rFonts w:hint="eastAsia" w:ascii="仿宋_GB2312" w:eastAsia="仿宋_GB2312"/>
                <w:color w:val="auto"/>
                <w:sz w:val="28"/>
                <w:szCs w:val="28"/>
              </w:rPr>
              <w:t>中医药科技创新与</w:t>
            </w:r>
            <w:r>
              <w:rPr>
                <w:rFonts w:ascii="仿宋_GB2312" w:eastAsia="仿宋_GB2312"/>
                <w:color w:val="auto"/>
                <w:sz w:val="28"/>
                <w:szCs w:val="28"/>
              </w:rPr>
              <w:t>人</w:t>
            </w:r>
            <w:r>
              <w:rPr>
                <w:rFonts w:hint="eastAsia" w:ascii="仿宋_GB2312" w:eastAsia="仿宋_GB2312"/>
                <w:color w:val="auto"/>
                <w:sz w:val="28"/>
                <w:szCs w:val="28"/>
              </w:rPr>
              <w:t>才</w:t>
            </w: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6</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省级以上中医药科研立项项目数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项</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5</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7</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厅局级以上中医药科研立项项目数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项</w:t>
            </w:r>
          </w:p>
        </w:tc>
        <w:tc>
          <w:tcPr>
            <w:tcW w:w="885" w:type="dxa"/>
            <w:vAlign w:val="center"/>
          </w:tcPr>
          <w:p>
            <w:pPr>
              <w:pStyle w:val="5"/>
              <w:spacing w:line="400" w:lineRule="exact"/>
              <w:ind w:firstLine="0" w:firstLineChars="0"/>
              <w:jc w:val="center"/>
              <w:rPr>
                <w:rFonts w:ascii="仿宋_GB2312" w:eastAsia="仿宋_GB2312"/>
                <w:color w:val="auto"/>
                <w:sz w:val="28"/>
                <w:szCs w:val="28"/>
                <w:highlight w:val="yellow"/>
              </w:rPr>
            </w:pPr>
            <w:r>
              <w:rPr>
                <w:rFonts w:hint="eastAsia" w:ascii="仿宋_GB2312" w:eastAsia="仿宋_GB2312"/>
                <w:color w:val="auto"/>
                <w:sz w:val="28"/>
                <w:szCs w:val="28"/>
              </w:rPr>
              <w:t>14</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30</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8</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推广中医优势病种诊疗方案数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50</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9</w:t>
            </w:r>
          </w:p>
        </w:tc>
        <w:tc>
          <w:tcPr>
            <w:tcW w:w="5426" w:type="dxa"/>
            <w:vAlign w:val="center"/>
          </w:tcPr>
          <w:p>
            <w:pPr>
              <w:pStyle w:val="5"/>
              <w:spacing w:line="400" w:lineRule="exact"/>
              <w:ind w:firstLine="0" w:firstLineChars="0"/>
              <w:jc w:val="left"/>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各级名中医传承工作站（室）</w:t>
            </w:r>
          </w:p>
        </w:tc>
        <w:tc>
          <w:tcPr>
            <w:tcW w:w="72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个</w:t>
            </w:r>
          </w:p>
        </w:tc>
        <w:tc>
          <w:tcPr>
            <w:tcW w:w="885"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23</w:t>
            </w:r>
          </w:p>
        </w:tc>
        <w:tc>
          <w:tcPr>
            <w:tcW w:w="12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30</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10</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国家中医药优秀人才数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人</w:t>
            </w:r>
          </w:p>
        </w:tc>
        <w:tc>
          <w:tcPr>
            <w:tcW w:w="885" w:type="dxa"/>
            <w:vAlign w:val="center"/>
          </w:tcPr>
          <w:p>
            <w:pPr>
              <w:pStyle w:val="5"/>
              <w:spacing w:line="400" w:lineRule="exact"/>
              <w:ind w:firstLine="0" w:firstLineChars="0"/>
              <w:jc w:val="center"/>
              <w:rPr>
                <w:rFonts w:hint="eastAsia" w:ascii="仿宋_GB2312" w:eastAsia="仿宋_GB2312"/>
                <w:color w:val="auto"/>
                <w:sz w:val="28"/>
                <w:szCs w:val="28"/>
                <w:highlight w:val="yellow"/>
                <w:lang w:eastAsia="zh-CN"/>
              </w:rPr>
            </w:pPr>
            <w:r>
              <w:rPr>
                <w:rFonts w:hint="eastAsia" w:ascii="仿宋_GB2312" w:eastAsia="仿宋_GB2312"/>
                <w:color w:val="auto"/>
                <w:sz w:val="28"/>
                <w:szCs w:val="28"/>
                <w:lang w:val="en-US" w:eastAsia="zh-CN"/>
              </w:rPr>
              <w:t>7</w:t>
            </w:r>
          </w:p>
        </w:tc>
        <w:tc>
          <w:tcPr>
            <w:tcW w:w="12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8</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11</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新增省级名中医人数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人</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省基层名中医等其他省级人才数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人</w:t>
            </w:r>
          </w:p>
        </w:tc>
        <w:tc>
          <w:tcPr>
            <w:tcW w:w="885"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3</w:t>
            </w:r>
          </w:p>
        </w:tc>
        <w:tc>
          <w:tcPr>
            <w:tcW w:w="12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7</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中医药文化传播</w:t>
            </w: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3</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公民中医药健康文化素养水平</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22.8</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30以上</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4</w:t>
            </w:r>
          </w:p>
        </w:tc>
        <w:tc>
          <w:tcPr>
            <w:tcW w:w="5426" w:type="dxa"/>
            <w:vAlign w:val="center"/>
          </w:tcPr>
          <w:p>
            <w:pPr>
              <w:pStyle w:val="5"/>
              <w:spacing w:line="400" w:lineRule="exact"/>
              <w:ind w:firstLine="0" w:firstLineChars="0"/>
              <w:jc w:val="left"/>
              <w:rPr>
                <w:rFonts w:hint="eastAsia" w:ascii="仿宋_GB2312" w:eastAsia="仿宋_GB2312"/>
                <w:color w:val="auto"/>
                <w:sz w:val="28"/>
                <w:szCs w:val="28"/>
                <w:lang w:eastAsia="zh-CN"/>
              </w:rPr>
            </w:pPr>
            <w:r>
              <w:rPr>
                <w:rFonts w:hint="eastAsia" w:ascii="仿宋_GB2312" w:eastAsia="仿宋_GB2312"/>
                <w:color w:val="auto"/>
                <w:sz w:val="28"/>
                <w:szCs w:val="28"/>
              </w:rPr>
              <w:t>中医药文化</w:t>
            </w:r>
            <w:r>
              <w:rPr>
                <w:rFonts w:hint="eastAsia" w:ascii="仿宋_GB2312" w:eastAsia="仿宋_GB2312"/>
                <w:color w:val="auto"/>
                <w:sz w:val="28"/>
                <w:szCs w:val="28"/>
                <w:lang w:eastAsia="zh-CN"/>
              </w:rPr>
              <w:t>进校园示范学校</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0</w:t>
            </w:r>
          </w:p>
        </w:tc>
        <w:tc>
          <w:tcPr>
            <w:tcW w:w="12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5</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中医药文化宣传科普作品</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项</w:t>
            </w:r>
          </w:p>
        </w:tc>
        <w:tc>
          <w:tcPr>
            <w:tcW w:w="885"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1</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5</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eastAsia" w:ascii="仿宋_GB2312" w:eastAsia="仿宋_GB2312"/>
                <w:color w:val="auto"/>
                <w:sz w:val="28"/>
                <w:szCs w:val="28"/>
                <w:lang w:eastAsia="zh-CN"/>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6</w:t>
            </w:r>
          </w:p>
        </w:tc>
        <w:tc>
          <w:tcPr>
            <w:tcW w:w="5426" w:type="dxa"/>
            <w:vAlign w:val="center"/>
          </w:tcPr>
          <w:p>
            <w:pPr>
              <w:pStyle w:val="5"/>
              <w:spacing w:line="400" w:lineRule="exact"/>
              <w:ind w:firstLine="0" w:firstLineChars="0"/>
              <w:jc w:val="left"/>
              <w:rPr>
                <w:rFonts w:hint="eastAsia" w:ascii="仿宋_GB2312" w:eastAsia="仿宋_GB2312"/>
                <w:color w:val="auto"/>
                <w:sz w:val="28"/>
                <w:szCs w:val="28"/>
              </w:rPr>
            </w:pPr>
            <w:r>
              <w:rPr>
                <w:rFonts w:hint="eastAsia" w:ascii="仿宋_GB2312" w:eastAsia="仿宋_GB2312"/>
                <w:color w:val="auto"/>
                <w:sz w:val="28"/>
                <w:szCs w:val="28"/>
              </w:rPr>
              <w:t>参与</w:t>
            </w:r>
            <w:r>
              <w:rPr>
                <w:rFonts w:ascii="仿宋_GB2312" w:eastAsia="仿宋_GB2312"/>
                <w:color w:val="auto"/>
                <w:sz w:val="28"/>
                <w:szCs w:val="28"/>
              </w:rPr>
              <w:t>省级</w:t>
            </w:r>
            <w:r>
              <w:rPr>
                <w:rFonts w:hint="eastAsia" w:ascii="仿宋_GB2312" w:eastAsia="仿宋_GB2312"/>
                <w:color w:val="auto"/>
                <w:sz w:val="28"/>
                <w:szCs w:val="28"/>
              </w:rPr>
              <w:t>合作共建中医药海外中心、国际合作基地和服务出口基地数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restart"/>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4"/>
                <w:szCs w:val="24"/>
              </w:rPr>
              <w:t>中医药产</w:t>
            </w:r>
            <w:r>
              <w:rPr>
                <w:rFonts w:hint="eastAsia" w:ascii="仿宋_GB2312" w:eastAsia="仿宋_GB2312"/>
                <w:color w:val="auto"/>
                <w:sz w:val="28"/>
                <w:szCs w:val="28"/>
              </w:rPr>
              <w:t>业</w:t>
            </w:r>
          </w:p>
        </w:tc>
        <w:tc>
          <w:tcPr>
            <w:tcW w:w="6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17</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中医药生产、服务总产值</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亿元</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80</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100</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68" w:type="dxa"/>
            <w:vMerge w:val="continue"/>
            <w:vAlign w:val="center"/>
          </w:tcPr>
          <w:p>
            <w:pPr>
              <w:pStyle w:val="5"/>
              <w:spacing w:line="400" w:lineRule="exact"/>
              <w:ind w:firstLine="0" w:firstLineChars="0"/>
              <w:jc w:val="center"/>
              <w:rPr>
                <w:rFonts w:ascii="仿宋_GB2312" w:eastAsia="仿宋_GB2312"/>
                <w:color w:val="auto"/>
                <w:sz w:val="28"/>
                <w:szCs w:val="28"/>
              </w:rPr>
            </w:pPr>
          </w:p>
        </w:tc>
        <w:tc>
          <w:tcPr>
            <w:tcW w:w="600" w:type="dxa"/>
            <w:vAlign w:val="center"/>
          </w:tcPr>
          <w:p>
            <w:pPr>
              <w:pStyle w:val="5"/>
              <w:spacing w:line="400" w:lineRule="exact"/>
              <w:ind w:firstLine="0" w:firstLineChars="0"/>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18</w:t>
            </w:r>
          </w:p>
        </w:tc>
        <w:tc>
          <w:tcPr>
            <w:tcW w:w="5426" w:type="dxa"/>
            <w:vAlign w:val="center"/>
          </w:tcPr>
          <w:p>
            <w:pPr>
              <w:pStyle w:val="5"/>
              <w:spacing w:line="400" w:lineRule="exact"/>
              <w:ind w:firstLine="0" w:firstLineChars="0"/>
              <w:jc w:val="left"/>
              <w:rPr>
                <w:rFonts w:ascii="仿宋_GB2312" w:eastAsia="仿宋_GB2312"/>
                <w:color w:val="auto"/>
                <w:sz w:val="28"/>
                <w:szCs w:val="28"/>
              </w:rPr>
            </w:pPr>
            <w:r>
              <w:rPr>
                <w:rFonts w:hint="eastAsia" w:ascii="仿宋_GB2312" w:eastAsia="仿宋_GB2312"/>
                <w:color w:val="auto"/>
                <w:sz w:val="28"/>
                <w:szCs w:val="28"/>
              </w:rPr>
              <w:t>全国百强中医药工业企业数</w:t>
            </w:r>
          </w:p>
        </w:tc>
        <w:tc>
          <w:tcPr>
            <w:tcW w:w="72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个</w:t>
            </w:r>
          </w:p>
        </w:tc>
        <w:tc>
          <w:tcPr>
            <w:tcW w:w="885"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0</w:t>
            </w:r>
          </w:p>
        </w:tc>
        <w:tc>
          <w:tcPr>
            <w:tcW w:w="1200" w:type="dxa"/>
            <w:vAlign w:val="center"/>
          </w:tcPr>
          <w:p>
            <w:pPr>
              <w:pStyle w:val="5"/>
              <w:spacing w:line="400" w:lineRule="exact"/>
              <w:ind w:firstLine="0" w:firstLineChars="0"/>
              <w:jc w:val="center"/>
              <w:rPr>
                <w:rFonts w:ascii="仿宋_GB2312" w:eastAsia="仿宋_GB2312"/>
                <w:color w:val="auto"/>
                <w:sz w:val="28"/>
                <w:szCs w:val="28"/>
              </w:rPr>
            </w:pPr>
            <w:r>
              <w:rPr>
                <w:rFonts w:hint="eastAsia" w:ascii="仿宋_GB2312" w:eastAsia="仿宋_GB2312"/>
                <w:color w:val="auto"/>
                <w:sz w:val="28"/>
                <w:szCs w:val="28"/>
              </w:rPr>
              <w:t>1</w:t>
            </w:r>
          </w:p>
        </w:tc>
        <w:tc>
          <w:tcPr>
            <w:tcW w:w="710" w:type="dxa"/>
            <w:vAlign w:val="center"/>
          </w:tcPr>
          <w:p>
            <w:pPr>
              <w:pStyle w:val="5"/>
              <w:spacing w:line="400" w:lineRule="exact"/>
              <w:ind w:firstLine="0" w:firstLineChars="0"/>
              <w:jc w:val="center"/>
              <w:rPr>
                <w:rFonts w:ascii="仿宋_GB2312" w:eastAsia="仿宋_GB2312"/>
                <w:color w:val="auto"/>
                <w:sz w:val="28"/>
                <w:szCs w:val="28"/>
              </w:rPr>
            </w:pPr>
          </w:p>
        </w:tc>
      </w:tr>
    </w:tbl>
    <w:p>
      <w:pPr>
        <w:jc w:val="left"/>
        <w:rPr>
          <w:rFonts w:ascii="仿宋_GB2312" w:eastAsia="仿宋_GB2312"/>
          <w:color w:val="auto"/>
          <w:sz w:val="32"/>
          <w:szCs w:val="32"/>
        </w:rPr>
        <w:sectPr>
          <w:footerReference r:id="rId3" w:type="default"/>
          <w:pgSz w:w="11906" w:h="16838"/>
          <w:pgMar w:top="1985" w:right="1474" w:bottom="1588" w:left="1531" w:header="851" w:footer="992" w:gutter="0"/>
          <w:pgNumType w:fmt="numberInDash"/>
          <w:cols w:space="425" w:num="1"/>
          <w:docGrid w:type="lines" w:linePitch="312" w:charSpace="0"/>
        </w:sectPr>
      </w:pPr>
    </w:p>
    <w:p>
      <w:pPr>
        <w:rPr>
          <w:rFonts w:ascii="新宋体" w:hAnsi="新宋体" w:eastAsia="新宋体" w:cs="新宋体"/>
          <w:color w:val="000000"/>
          <w:sz w:val="32"/>
          <w:szCs w:val="32"/>
        </w:rPr>
      </w:pPr>
    </w:p>
    <w:sectPr>
      <w:pgSz w:w="16838" w:h="11906" w:orient="landscape"/>
      <w:pgMar w:top="1531" w:right="1985"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-116205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9.15pt;height:144pt;width:144pt;mso-position-horizontal:outside;mso-position-horizontal-relative:margin;mso-wrap-style:none;z-index:251659264;mso-width-relative:page;mso-height-relative:page;" filled="f" stroked="f" coordsize="21600,21600" o:gfxdata="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4RpDWAAAACAEAAA8AAAAAAAAAAQAgAAAAIgAAAGRycy9kb3ducmV2LnhtbFBL&#10;AQIUABQAAAAIAIdO4kCG8Zm0MQIAAGMEAAAOAAAAAAAAAAEAIAAAACUBAABkcnMvZTJvRG9jLnht&#10;bFBLBQYAAAAABgAGAFkBAADIBQAAAAA=&#10;">
              <v:fill on="f" focussize="0,0"/>
              <v:stroke on="f" weight="0.5pt"/>
              <v:imagedata o:title=""/>
              <o:lock v:ext="edit" aspectratio="f"/>
              <v:textbox inset="0mm,0mm,0mm,0mm" style="mso-fit-shape-to-text:t;">
                <w:txbxContent>
                  <w:p>
                    <w:pPr>
                      <w:pStyle w:val="7"/>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CBEB1"/>
    <w:multiLevelType w:val="singleLevel"/>
    <w:tmpl w:val="7C3CBEB1"/>
    <w:lvl w:ilvl="0" w:tentative="0">
      <w:start w:val="1"/>
      <w:numFmt w:val="chineseCounting"/>
      <w:pStyle w:val="14"/>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NTQ0MjQzMWRkOTdkNjM3ZWRmYmU2OWM0NGI1YzkifQ=="/>
  </w:docVars>
  <w:rsids>
    <w:rsidRoot w:val="10182C6B"/>
    <w:rsid w:val="00021166"/>
    <w:rsid w:val="00324E86"/>
    <w:rsid w:val="0037791E"/>
    <w:rsid w:val="004C2A5F"/>
    <w:rsid w:val="006C4E0C"/>
    <w:rsid w:val="006F11CD"/>
    <w:rsid w:val="006F155F"/>
    <w:rsid w:val="007B679A"/>
    <w:rsid w:val="007F3021"/>
    <w:rsid w:val="008C5082"/>
    <w:rsid w:val="00924F9F"/>
    <w:rsid w:val="009443A1"/>
    <w:rsid w:val="009A49C5"/>
    <w:rsid w:val="009A5F60"/>
    <w:rsid w:val="009D480A"/>
    <w:rsid w:val="009F1C4E"/>
    <w:rsid w:val="00A42C3F"/>
    <w:rsid w:val="00C17D94"/>
    <w:rsid w:val="00EA4103"/>
    <w:rsid w:val="00F77EE9"/>
    <w:rsid w:val="00FE194C"/>
    <w:rsid w:val="01663FFD"/>
    <w:rsid w:val="02100555"/>
    <w:rsid w:val="02355341"/>
    <w:rsid w:val="02966AFA"/>
    <w:rsid w:val="02FA0847"/>
    <w:rsid w:val="02FA0BE2"/>
    <w:rsid w:val="03554089"/>
    <w:rsid w:val="06B53D5E"/>
    <w:rsid w:val="06E230BE"/>
    <w:rsid w:val="073E518E"/>
    <w:rsid w:val="07F3616B"/>
    <w:rsid w:val="08A6368A"/>
    <w:rsid w:val="09A14939"/>
    <w:rsid w:val="09DB3459"/>
    <w:rsid w:val="09E35723"/>
    <w:rsid w:val="09FF7301"/>
    <w:rsid w:val="0A32346C"/>
    <w:rsid w:val="0A436E2A"/>
    <w:rsid w:val="0A900DB1"/>
    <w:rsid w:val="0A944FA9"/>
    <w:rsid w:val="0AE51AC5"/>
    <w:rsid w:val="0B4A7FE3"/>
    <w:rsid w:val="0B87625A"/>
    <w:rsid w:val="0C70143A"/>
    <w:rsid w:val="0DEA0219"/>
    <w:rsid w:val="0E3F0CA2"/>
    <w:rsid w:val="0E445D5A"/>
    <w:rsid w:val="0E60081C"/>
    <w:rsid w:val="0F1E3453"/>
    <w:rsid w:val="0F6C03BE"/>
    <w:rsid w:val="0F8B239F"/>
    <w:rsid w:val="0FD9087F"/>
    <w:rsid w:val="0FFB2808"/>
    <w:rsid w:val="10182C6B"/>
    <w:rsid w:val="104C7395"/>
    <w:rsid w:val="10EC2B81"/>
    <w:rsid w:val="118F2082"/>
    <w:rsid w:val="11DB5816"/>
    <w:rsid w:val="120C3361"/>
    <w:rsid w:val="1315787E"/>
    <w:rsid w:val="132C7FB1"/>
    <w:rsid w:val="149A5912"/>
    <w:rsid w:val="149B5738"/>
    <w:rsid w:val="14E20D58"/>
    <w:rsid w:val="151F67D1"/>
    <w:rsid w:val="15BF4247"/>
    <w:rsid w:val="15E06A93"/>
    <w:rsid w:val="169E231F"/>
    <w:rsid w:val="16EC1D59"/>
    <w:rsid w:val="17261239"/>
    <w:rsid w:val="17305E5E"/>
    <w:rsid w:val="17372774"/>
    <w:rsid w:val="173D4EAD"/>
    <w:rsid w:val="1762056A"/>
    <w:rsid w:val="17B932B0"/>
    <w:rsid w:val="18353A35"/>
    <w:rsid w:val="188B5C8D"/>
    <w:rsid w:val="18D427A4"/>
    <w:rsid w:val="19481DBB"/>
    <w:rsid w:val="19DC6028"/>
    <w:rsid w:val="19EF0503"/>
    <w:rsid w:val="19F65B4B"/>
    <w:rsid w:val="1A981176"/>
    <w:rsid w:val="1ABA54E5"/>
    <w:rsid w:val="1AC021BC"/>
    <w:rsid w:val="1B665E9F"/>
    <w:rsid w:val="1BB63F44"/>
    <w:rsid w:val="1BD10A81"/>
    <w:rsid w:val="1CF73B37"/>
    <w:rsid w:val="1CFC22FB"/>
    <w:rsid w:val="1D20499C"/>
    <w:rsid w:val="1DD3238C"/>
    <w:rsid w:val="1DE5432D"/>
    <w:rsid w:val="1E0F1AB8"/>
    <w:rsid w:val="1E771EB8"/>
    <w:rsid w:val="1E7C1172"/>
    <w:rsid w:val="1F316C30"/>
    <w:rsid w:val="1F526382"/>
    <w:rsid w:val="1F915E1E"/>
    <w:rsid w:val="1FBF12BD"/>
    <w:rsid w:val="1FDB518F"/>
    <w:rsid w:val="203C74ED"/>
    <w:rsid w:val="204E1AD4"/>
    <w:rsid w:val="2053392A"/>
    <w:rsid w:val="21E135E2"/>
    <w:rsid w:val="224430DB"/>
    <w:rsid w:val="228A34DA"/>
    <w:rsid w:val="22D03E91"/>
    <w:rsid w:val="23C12AED"/>
    <w:rsid w:val="241A610F"/>
    <w:rsid w:val="246607B6"/>
    <w:rsid w:val="246971A1"/>
    <w:rsid w:val="25976A44"/>
    <w:rsid w:val="25A94ADA"/>
    <w:rsid w:val="25C92A85"/>
    <w:rsid w:val="25DE0690"/>
    <w:rsid w:val="26146A9B"/>
    <w:rsid w:val="265112C5"/>
    <w:rsid w:val="26F13BF3"/>
    <w:rsid w:val="27A06FCF"/>
    <w:rsid w:val="28297F2D"/>
    <w:rsid w:val="284F3E6C"/>
    <w:rsid w:val="2857105F"/>
    <w:rsid w:val="2883170F"/>
    <w:rsid w:val="29A01180"/>
    <w:rsid w:val="2B797C93"/>
    <w:rsid w:val="2BEF6C24"/>
    <w:rsid w:val="2BF06C55"/>
    <w:rsid w:val="2C2D2A1A"/>
    <w:rsid w:val="2C3E3AD4"/>
    <w:rsid w:val="2CB80372"/>
    <w:rsid w:val="2D4B5577"/>
    <w:rsid w:val="2E3B6286"/>
    <w:rsid w:val="2F2D0E58"/>
    <w:rsid w:val="2F816EE3"/>
    <w:rsid w:val="2F9745AF"/>
    <w:rsid w:val="2FC00DFB"/>
    <w:rsid w:val="303F2E55"/>
    <w:rsid w:val="30743A57"/>
    <w:rsid w:val="323E3667"/>
    <w:rsid w:val="3269517F"/>
    <w:rsid w:val="332753DC"/>
    <w:rsid w:val="33F973E2"/>
    <w:rsid w:val="340362B4"/>
    <w:rsid w:val="34120C85"/>
    <w:rsid w:val="34542B27"/>
    <w:rsid w:val="34793CD0"/>
    <w:rsid w:val="34C87949"/>
    <w:rsid w:val="35986639"/>
    <w:rsid w:val="359B770D"/>
    <w:rsid w:val="365C5B59"/>
    <w:rsid w:val="36B85B13"/>
    <w:rsid w:val="375D70DA"/>
    <w:rsid w:val="39420CD4"/>
    <w:rsid w:val="39DE496C"/>
    <w:rsid w:val="3A222B9D"/>
    <w:rsid w:val="3B2A5B92"/>
    <w:rsid w:val="3B9D3D26"/>
    <w:rsid w:val="3B9E294F"/>
    <w:rsid w:val="3BBE6F16"/>
    <w:rsid w:val="3BC91BF9"/>
    <w:rsid w:val="3BDA652C"/>
    <w:rsid w:val="3BEE3D1D"/>
    <w:rsid w:val="3BEF4852"/>
    <w:rsid w:val="3C380F1C"/>
    <w:rsid w:val="3C443D59"/>
    <w:rsid w:val="3C98511D"/>
    <w:rsid w:val="3E4E047E"/>
    <w:rsid w:val="3E6B4A43"/>
    <w:rsid w:val="3EB34B0F"/>
    <w:rsid w:val="3F546C30"/>
    <w:rsid w:val="3F572AD5"/>
    <w:rsid w:val="3F7A3D97"/>
    <w:rsid w:val="40B17267"/>
    <w:rsid w:val="40E434EA"/>
    <w:rsid w:val="41B529B9"/>
    <w:rsid w:val="41BE6FC6"/>
    <w:rsid w:val="421E61A5"/>
    <w:rsid w:val="423F4733"/>
    <w:rsid w:val="43262543"/>
    <w:rsid w:val="43C936AE"/>
    <w:rsid w:val="43E457A8"/>
    <w:rsid w:val="44703A6F"/>
    <w:rsid w:val="4478246B"/>
    <w:rsid w:val="44826466"/>
    <w:rsid w:val="44D1149F"/>
    <w:rsid w:val="44D77AAC"/>
    <w:rsid w:val="450A0805"/>
    <w:rsid w:val="456967EF"/>
    <w:rsid w:val="45925A07"/>
    <w:rsid w:val="45EC2BB2"/>
    <w:rsid w:val="46422E8C"/>
    <w:rsid w:val="466F77F2"/>
    <w:rsid w:val="47760D9B"/>
    <w:rsid w:val="47E43408"/>
    <w:rsid w:val="48031623"/>
    <w:rsid w:val="49F81F00"/>
    <w:rsid w:val="4AE20F59"/>
    <w:rsid w:val="4B8153D4"/>
    <w:rsid w:val="4BB3008F"/>
    <w:rsid w:val="4CB23291"/>
    <w:rsid w:val="4CD153B8"/>
    <w:rsid w:val="4CF656F6"/>
    <w:rsid w:val="4D217E29"/>
    <w:rsid w:val="4E015B9A"/>
    <w:rsid w:val="4E2B404F"/>
    <w:rsid w:val="4ED35950"/>
    <w:rsid w:val="4F070E46"/>
    <w:rsid w:val="4F373571"/>
    <w:rsid w:val="4FDD52AA"/>
    <w:rsid w:val="4FEC1006"/>
    <w:rsid w:val="505868D3"/>
    <w:rsid w:val="50853263"/>
    <w:rsid w:val="50D7568C"/>
    <w:rsid w:val="5104030F"/>
    <w:rsid w:val="51CF14C1"/>
    <w:rsid w:val="51D27116"/>
    <w:rsid w:val="51D35CF0"/>
    <w:rsid w:val="51E90E1F"/>
    <w:rsid w:val="520D587C"/>
    <w:rsid w:val="52237B04"/>
    <w:rsid w:val="529A480F"/>
    <w:rsid w:val="52B94B84"/>
    <w:rsid w:val="52BE405A"/>
    <w:rsid w:val="5425488D"/>
    <w:rsid w:val="553D0827"/>
    <w:rsid w:val="556415AF"/>
    <w:rsid w:val="55902A55"/>
    <w:rsid w:val="55AD102F"/>
    <w:rsid w:val="55B8428F"/>
    <w:rsid w:val="56202A79"/>
    <w:rsid w:val="568E0AB2"/>
    <w:rsid w:val="56AB4987"/>
    <w:rsid w:val="56BE52AF"/>
    <w:rsid w:val="56ED3598"/>
    <w:rsid w:val="586C5509"/>
    <w:rsid w:val="588F0116"/>
    <w:rsid w:val="58B16568"/>
    <w:rsid w:val="592113FE"/>
    <w:rsid w:val="5A334F54"/>
    <w:rsid w:val="5A781748"/>
    <w:rsid w:val="5AC22ED7"/>
    <w:rsid w:val="5AED1D5C"/>
    <w:rsid w:val="5B144CFF"/>
    <w:rsid w:val="5B5124B2"/>
    <w:rsid w:val="5BC301A9"/>
    <w:rsid w:val="5BD3396F"/>
    <w:rsid w:val="5C601489"/>
    <w:rsid w:val="5C670F42"/>
    <w:rsid w:val="5CF071E3"/>
    <w:rsid w:val="5D510267"/>
    <w:rsid w:val="5E3300DD"/>
    <w:rsid w:val="5E7953DB"/>
    <w:rsid w:val="5EA22A81"/>
    <w:rsid w:val="5EF00F9A"/>
    <w:rsid w:val="5F08343F"/>
    <w:rsid w:val="5F5111BA"/>
    <w:rsid w:val="5F5B5134"/>
    <w:rsid w:val="5F6D4ED9"/>
    <w:rsid w:val="5FB060EF"/>
    <w:rsid w:val="60355ABF"/>
    <w:rsid w:val="605E2F03"/>
    <w:rsid w:val="605F7347"/>
    <w:rsid w:val="625920AD"/>
    <w:rsid w:val="62AF28AF"/>
    <w:rsid w:val="63586081"/>
    <w:rsid w:val="637D3D97"/>
    <w:rsid w:val="638C3FD2"/>
    <w:rsid w:val="653B51CA"/>
    <w:rsid w:val="656D69F6"/>
    <w:rsid w:val="65E04EF0"/>
    <w:rsid w:val="66030BB3"/>
    <w:rsid w:val="66315B50"/>
    <w:rsid w:val="67160EB2"/>
    <w:rsid w:val="676D45EB"/>
    <w:rsid w:val="67752766"/>
    <w:rsid w:val="67DA28F6"/>
    <w:rsid w:val="686C2B56"/>
    <w:rsid w:val="6886775F"/>
    <w:rsid w:val="68D837C0"/>
    <w:rsid w:val="68DB65BE"/>
    <w:rsid w:val="68E71048"/>
    <w:rsid w:val="6AC1107C"/>
    <w:rsid w:val="6B055DA3"/>
    <w:rsid w:val="6CCC21A1"/>
    <w:rsid w:val="6D594FC2"/>
    <w:rsid w:val="6DA83072"/>
    <w:rsid w:val="6DF8446C"/>
    <w:rsid w:val="6E8A45F2"/>
    <w:rsid w:val="6EA76A11"/>
    <w:rsid w:val="6EE81FC9"/>
    <w:rsid w:val="6FA5432A"/>
    <w:rsid w:val="703175C9"/>
    <w:rsid w:val="70E76E6F"/>
    <w:rsid w:val="70EE6143"/>
    <w:rsid w:val="70F63CBF"/>
    <w:rsid w:val="715035E0"/>
    <w:rsid w:val="71DA6ACC"/>
    <w:rsid w:val="72320592"/>
    <w:rsid w:val="723B4BE1"/>
    <w:rsid w:val="72CB33A0"/>
    <w:rsid w:val="731C29AB"/>
    <w:rsid w:val="73235947"/>
    <w:rsid w:val="73AF379F"/>
    <w:rsid w:val="744F1D02"/>
    <w:rsid w:val="748A4C45"/>
    <w:rsid w:val="749015E4"/>
    <w:rsid w:val="751100E4"/>
    <w:rsid w:val="75954C96"/>
    <w:rsid w:val="75C83222"/>
    <w:rsid w:val="761E1600"/>
    <w:rsid w:val="76AC57EE"/>
    <w:rsid w:val="76EA472C"/>
    <w:rsid w:val="76F92770"/>
    <w:rsid w:val="77014C74"/>
    <w:rsid w:val="77017223"/>
    <w:rsid w:val="774C5600"/>
    <w:rsid w:val="77F030AD"/>
    <w:rsid w:val="784B6ED2"/>
    <w:rsid w:val="788A1C0D"/>
    <w:rsid w:val="78DC7D93"/>
    <w:rsid w:val="79160121"/>
    <w:rsid w:val="79393800"/>
    <w:rsid w:val="7A331A40"/>
    <w:rsid w:val="7AB4796D"/>
    <w:rsid w:val="7B20547B"/>
    <w:rsid w:val="7B342DB4"/>
    <w:rsid w:val="7BE86F64"/>
    <w:rsid w:val="7BF774AE"/>
    <w:rsid w:val="7CD5255B"/>
    <w:rsid w:val="7D4172F2"/>
    <w:rsid w:val="7DCD3CA1"/>
    <w:rsid w:val="7E1932E5"/>
    <w:rsid w:val="7E49276B"/>
    <w:rsid w:val="7E943F6C"/>
    <w:rsid w:val="7F7F6908"/>
    <w:rsid w:val="7F823AC0"/>
    <w:rsid w:val="7FBC1F16"/>
    <w:rsid w:val="FD7B9E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spacing w:before="340" w:after="330" w:line="576" w:lineRule="auto"/>
      <w:outlineLvl w:val="0"/>
    </w:pPr>
    <w:rPr>
      <w:rFonts w:ascii="Calibri" w:hAnsi="Calibri"/>
      <w:b/>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5">
    <w:name w:val="Normal Indent"/>
    <w:basedOn w:val="1"/>
    <w:qFormat/>
    <w:uiPriority w:val="99"/>
    <w:pPr>
      <w:ind w:firstLine="420" w:firstLineChars="200"/>
    </w:pPr>
    <w:rPr>
      <w:rFonts w:ascii="Times New Roman" w:hAnsi="Times New Roman" w:eastAsia="宋体" w:cs="Times New Roman"/>
    </w:rPr>
  </w:style>
  <w:style w:type="paragraph" w:styleId="6">
    <w:name w:val="annotation text"/>
    <w:basedOn w:val="1"/>
    <w:qFormat/>
    <w:uiPriority w:val="0"/>
    <w:pPr>
      <w:jc w:val="left"/>
    </w:p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u w:val="single"/>
    </w:rPr>
  </w:style>
  <w:style w:type="paragraph" w:customStyle="1" w:styleId="14">
    <w:name w:val="样式2"/>
    <w:basedOn w:val="1"/>
    <w:qFormat/>
    <w:uiPriority w:val="0"/>
    <w:pPr>
      <w:numPr>
        <w:ilvl w:val="0"/>
        <w:numId w:val="1"/>
      </w:numPr>
      <w:ind w:firstLine="640"/>
    </w:pPr>
    <w:rPr>
      <w:rFonts w:hint="eastAsia" w:cstheme="minorEastAsia"/>
      <w:sz w:val="32"/>
      <w:szCs w:val="32"/>
    </w:rPr>
  </w:style>
  <w:style w:type="paragraph" w:customStyle="1" w:styleId="15">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6">
    <w:name w:val="页眉 Char"/>
    <w:basedOn w:val="12"/>
    <w:link w:val="8"/>
    <w:qFormat/>
    <w:uiPriority w:val="0"/>
    <w:rPr>
      <w:rFonts w:asciiTheme="minorHAnsi" w:hAnsiTheme="minorHAnsi" w:eastAsiaTheme="minorEastAsia" w:cstheme="minorBidi"/>
      <w:kern w:val="2"/>
      <w:sz w:val="18"/>
      <w:szCs w:val="18"/>
    </w:rPr>
  </w:style>
  <w:style w:type="character" w:customStyle="1" w:styleId="17">
    <w:name w:val="页脚 Char"/>
    <w:basedOn w:val="12"/>
    <w:link w:val="7"/>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14</Pages>
  <Words>6126</Words>
  <Characters>6273</Characters>
  <Lines>66</Lines>
  <Paragraphs>18</Paragraphs>
  <TotalTime>40</TotalTime>
  <ScaleCrop>false</ScaleCrop>
  <LinksUpToDate>false</LinksUpToDate>
  <CharactersWithSpaces>6314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2021-02-01T13:48:00Z</dcterms:created>
  <dc:creator>傅雅萍</dc:creator>
  <cp:lastModifiedBy>王无瑕</cp:lastModifiedBy>
  <cp:lastPrinted>2023-04-12T14:53:00Z</cp:lastPrinted>
  <dcterms:modified xsi:type="dcterms:W3CDTF">2023-05-19T01:00:33Z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B37B0577F0D041DBBE846542F05C8756_13</vt:lpwstr>
  </property>
</Properties>
</file>