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2023年挂牌整治重点道路清单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/>
        </w:rPr>
      </w:pPr>
    </w:p>
    <w:tbl>
      <w:tblPr>
        <w:tblStyle w:val="2"/>
        <w:tblW w:w="95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350"/>
        <w:gridCol w:w="3854"/>
        <w:gridCol w:w="1080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路名</w:t>
            </w:r>
          </w:p>
        </w:tc>
        <w:tc>
          <w:tcPr>
            <w:tcW w:w="3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起止点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里程数（Km）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义乌市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省道</w:t>
            </w:r>
          </w:p>
        </w:tc>
        <w:tc>
          <w:tcPr>
            <w:tcW w:w="3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（环城北路右转匝道路口—苏八线）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苏溪镇</w:t>
            </w:r>
          </w:p>
        </w:tc>
      </w:tr>
    </w:tbl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714E2408"/>
    <w:rsid w:val="714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before="100" w:beforeAutospacing="1" w:after="100" w:afterAutospacing="1"/>
      <w:ind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2023-04-24T06:27:00Z</dcterms:created>
  <dc:creator>龚秀娟</dc:creator>
  <cp:lastModifiedBy>龚秀娟</cp:lastModifiedBy>
  <dcterms:modified xsi:type="dcterms:W3CDTF">2023-04-24T06:27:30Z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3A6FEDEDB8224CC98A449D5EDAA1470F_11</vt:lpwstr>
  </property>
</Properties>
</file>