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</w:pPr>
      <w:bookmarkStart w:id="14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  <w:t>义乌市幸福河湖建设指标体系表</w:t>
      </w:r>
    </w:p>
    <w:bookmarkEnd w:id="1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</w:pPr>
    </w:p>
    <w:tbl>
      <w:tblPr>
        <w:tblStyle w:val="4"/>
        <w:tblW w:w="142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095"/>
        <w:gridCol w:w="767"/>
        <w:gridCol w:w="4711"/>
        <w:gridCol w:w="1178"/>
        <w:gridCol w:w="1178"/>
        <w:gridCol w:w="1076"/>
        <w:gridCol w:w="1140"/>
        <w:gridCol w:w="17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bookmarkStart w:id="0" w:name="_Hlk153460955"/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类别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4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具体指标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现状值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  <w:t>2025年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  <w:t>预期值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  <w:t>2027年预期值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总河长令中明确的全域幸福河湖建设标准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基础类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安全保障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bookmarkStart w:id="1" w:name="_Hlk154645645"/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城市防洪达标率</w:t>
            </w:r>
            <w:bookmarkEnd w:id="1"/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98.13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bookmarkStart w:id="2" w:name="_Hlk154645670"/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乡镇防洪达标率</w:t>
            </w:r>
            <w:bookmarkEnd w:id="2"/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90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94.83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97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bookmarkStart w:id="3" w:name="_Hlk154645691"/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城市内涝防治达标率</w:t>
            </w:r>
            <w:bookmarkEnd w:id="3"/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90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97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生态健康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bookmarkStart w:id="4" w:name="_Hlk154645734"/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县控以上断面水质达到或好于Ⅲ类水质的比例</w:t>
            </w:r>
            <w:bookmarkEnd w:id="4"/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bookmarkStart w:id="5" w:name="_Hlk154645749"/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重点河湖生态流量达标率</w:t>
            </w:r>
            <w:bookmarkEnd w:id="5"/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78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bookmarkStart w:id="6" w:name="_Hlk154645765"/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县级以上河道生态岸线比例</w:t>
            </w:r>
            <w:bookmarkEnd w:id="6"/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83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95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宜居便民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bookmarkStart w:id="7" w:name="_Hlk154645806"/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城乡15分钟亲水圈覆盖率</w:t>
            </w:r>
            <w:bookmarkEnd w:id="7"/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90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92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95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8</w:t>
            </w: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水美乡村打造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个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80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9</w:t>
            </w: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bookmarkStart w:id="8" w:name="_Hlk154645854"/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新增城乡亲水节点</w:t>
            </w:r>
            <w:bookmarkEnd w:id="8"/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个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/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60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10</w:t>
            </w: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bookmarkStart w:id="9" w:name="_Hlk154645863"/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新增滨水绿道</w:t>
            </w:r>
            <w:bookmarkEnd w:id="9"/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千米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/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60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智慧管护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11</w:t>
            </w: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bookmarkStart w:id="10" w:name="_Hlk154645896"/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重要河湖水域岸线智慧监管率</w:t>
            </w:r>
            <w:bookmarkEnd w:id="10"/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85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富民惠民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12</w:t>
            </w: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bookmarkStart w:id="11" w:name="_Hlk154645918"/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公众满意度</w:t>
            </w:r>
            <w:bookmarkEnd w:id="11"/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93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98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13</w:t>
            </w: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bookmarkStart w:id="12" w:name="_Hlk154645938"/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滨水旅游年均增长率</w:t>
            </w:r>
            <w:bookmarkEnd w:id="12"/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创新类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地方特色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安全保障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14</w:t>
            </w: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水面率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4.75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4.76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4.76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富民惠民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15</w:t>
            </w: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bookmarkStart w:id="13" w:name="_Hlk154645957"/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滨水产业升级增加产值</w:t>
            </w:r>
            <w:bookmarkEnd w:id="13"/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亿元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16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新增先进性、示范性成果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项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/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/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OTliMTM2OTAwMThkMzRhZWE5YjRmNTFlMzAxNWIifQ=="/>
  </w:docVars>
  <w:rsids>
    <w:rsidRoot w:val="391321D3"/>
    <w:rsid w:val="3913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2024-01-30T06:55:00Z</dcterms:created>
  <dc:creator>冰琦</dc:creator>
  <cp:lastModifiedBy>冰琦</cp:lastModifiedBy>
  <dcterms:modified xsi:type="dcterms:W3CDTF">2024-01-30T06:58:02Z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A8305298EC7A420A8C85483B2F819828_11</vt:lpwstr>
  </property>
</Properties>
</file>