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  <w:t>公安部关于调整外国人签证、证件</w:t>
      </w:r>
    </w:p>
    <w:p>
      <w:pPr>
        <w:pStyle w:val="4"/>
        <w:spacing w:before="40" w:beforeAutospacing="0" w:after="0" w:afterAutospacing="0" w:line="300" w:lineRule="atLeast"/>
        <w:ind w:firstLine="440"/>
        <w:jc w:val="center"/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  <w:t>收费标准的通知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240" w:lineRule="exact"/>
        <w:ind w:firstLine="442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</w:pPr>
    </w:p>
    <w:p>
      <w:pPr>
        <w:pStyle w:val="4"/>
        <w:spacing w:before="40" w:beforeAutospacing="0" w:after="0" w:afterAutospacing="0" w:line="300" w:lineRule="atLeast"/>
        <w:ind w:firstLine="440"/>
        <w:jc w:val="center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公通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[1996]89号</w:t>
      </w:r>
    </w:p>
    <w:p>
      <w:pPr>
        <w:pStyle w:val="4"/>
        <w:spacing w:before="40" w:beforeAutospacing="0" w:after="0" w:afterAutospacing="0" w:line="300" w:lineRule="atLeast"/>
        <w:ind w:firstLine="440"/>
        <w:jc w:val="center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各省、自治区、直辖市公安厅、局: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去年以来，我驻外使、领馆根据对等原则，陆续调整了外国人签证收费标准。考虑到目前公安机关签证收费标准与驻外使、领馆的差距较大，为保持内外收费标准一致性，决定对外国人签证、证件的现行收费标准进行调整。调整后的签证、证件收费标准从1997年1月1 日起执行。以前的收费标准同时废止。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一、非对等国家签证、证件人民币收费标准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非对等国家签证外币收费标准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三、对等国家签证人民币收费标准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四、对等国家签证外币收费标准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五、对等国家签证美元收费标准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0322A"/>
          <w:sz w:val="32"/>
          <w:szCs w:val="32"/>
        </w:rPr>
        <w:t>附件一: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0322A"/>
          <w:sz w:val="32"/>
          <w:szCs w:val="32"/>
        </w:rPr>
        <w:t>非对等国家签证、证件人民币收费标准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一次签证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二次签证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半年以内多次签证 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300元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一年以内多次签证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600元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团体签证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80元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团体签证分离 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准予停留章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改变签证字头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居留证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临时居留证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外国人出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境证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外国人旅行证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50元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定居确认表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苏蒙朝探亲邀请书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50元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准迁证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  20元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国籍申请手续费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  50元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eastAsia="zh-CN"/>
        </w:rPr>
        <w:t>加入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中国国籍证书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退出中国国籍证书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恢复中国国籍证书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注:外国人签证、证件均按人头收费。各种签证、证件延期、加签均收费100元;团体签证分离每人收100元，在护照上盖停留章再收100元。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8C413"/>
    <w:multiLevelType w:val="singleLevel"/>
    <w:tmpl w:val="6088C41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0B739C8"/>
    <w:rsid w:val="00107DCE"/>
    <w:rsid w:val="00833FD3"/>
    <w:rsid w:val="00B739C8"/>
    <w:rsid w:val="13966581"/>
    <w:rsid w:val="17CA342B"/>
    <w:rsid w:val="26A33A85"/>
    <w:rsid w:val="6AB959E6"/>
    <w:rsid w:val="711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2</Pages>
  <Words>487</Words>
  <Characters>536</Characters>
  <Lines>4</Lines>
  <Paragraphs>1</Paragraphs>
  <TotalTime>14</TotalTime>
  <ScaleCrop>false</ScaleCrop>
  <LinksUpToDate>false</LinksUpToDate>
  <CharactersWithSpaces>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2021-04-28T01:19:00Z</dcterms:created>
  <dc:creator>lenovo</dc:creator>
  <cp:lastModifiedBy>龚秀娟</cp:lastModifiedBy>
  <cp:lastPrinted>2021-11-16T10:13:00Z</cp:lastPrinted>
  <dcterms:modified xsi:type="dcterms:W3CDTF">2023-03-23T07:47:22Z</dcterms:modified>
  <dc:title>公安部关于调整外国人签证、证件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247183013_btnclosed</vt:lpwstr>
  </property>
  <property fmtid="{D5CDD505-2E9C-101B-9397-08002B2CF9AE}" pid="4" name="ICV">
    <vt:lpwstr>E6C2C269A4454F589AAF7EC153CF4859</vt:lpwstr>
  </property>
</Properties>
</file>