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eastAsia="方正小标宋简体"/>
          <w:spacing w:val="20"/>
          <w:kern w:val="0"/>
          <w:sz w:val="44"/>
          <w:szCs w:val="44"/>
          <w:lang w:val="en-US" w:eastAsia="zh-CN"/>
        </w:rPr>
      </w:pPr>
      <w:bookmarkStart w:id="0" w:name="_GoBack"/>
      <w:r>
        <w:rPr>
          <w:rFonts w:eastAsia="方正小标宋简体"/>
          <w:spacing w:val="20"/>
          <w:kern w:val="0"/>
          <w:sz w:val="44"/>
          <w:szCs w:val="44"/>
          <w:lang w:val="en-US" w:eastAsia="zh-CN"/>
        </w:rPr>
        <w:t>工程渣土处置领域专项治理工作任务分解表</w:t>
      </w:r>
    </w:p>
    <w:p>
      <w:pPr>
        <w:spacing w:line="400" w:lineRule="exact"/>
        <w:jc w:val="center"/>
        <w:rPr>
          <w:rFonts w:eastAsia="方正小标宋简体"/>
          <w:spacing w:val="20"/>
          <w:kern w:val="0"/>
          <w:sz w:val="44"/>
          <w:szCs w:val="44"/>
          <w:lang w:val="en-US" w:eastAsia="zh-CN"/>
        </w:rPr>
      </w:pPr>
    </w:p>
    <w:tbl>
      <w:tblPr>
        <w:tblStyle w:val="2"/>
        <w:tblW w:w="13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983"/>
        <w:gridCol w:w="1854"/>
        <w:gridCol w:w="5586"/>
        <w:gridCol w:w="2398"/>
        <w:gridCol w:w="1382"/>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blHeader/>
          <w:jc w:val="center"/>
        </w:trPr>
        <w:tc>
          <w:tcPr>
            <w:tcW w:w="909" w:type="dxa"/>
            <w:shd w:val="clear" w:color="auto" w:fill="auto"/>
            <w:noWrap w:val="0"/>
            <w:vAlign w:val="center"/>
          </w:tcPr>
          <w:p>
            <w:pPr>
              <w:spacing w:line="32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序号</w:t>
            </w:r>
          </w:p>
        </w:tc>
        <w:tc>
          <w:tcPr>
            <w:tcW w:w="983" w:type="dxa"/>
            <w:shd w:val="clear" w:color="auto" w:fill="auto"/>
            <w:noWrap w:val="0"/>
            <w:vAlign w:val="center"/>
          </w:tcPr>
          <w:p>
            <w:pPr>
              <w:spacing w:line="32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工作项目</w:t>
            </w:r>
          </w:p>
        </w:tc>
        <w:tc>
          <w:tcPr>
            <w:tcW w:w="1854" w:type="dxa"/>
            <w:shd w:val="clear" w:color="auto" w:fill="auto"/>
            <w:noWrap w:val="0"/>
            <w:vAlign w:val="center"/>
          </w:tcPr>
          <w:p>
            <w:pPr>
              <w:spacing w:line="32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工作名称</w:t>
            </w:r>
          </w:p>
        </w:tc>
        <w:tc>
          <w:tcPr>
            <w:tcW w:w="5586" w:type="dxa"/>
            <w:shd w:val="clear" w:color="auto" w:fill="auto"/>
            <w:noWrap w:val="0"/>
            <w:vAlign w:val="center"/>
          </w:tcPr>
          <w:p>
            <w:pPr>
              <w:spacing w:line="32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工作内容</w:t>
            </w:r>
          </w:p>
        </w:tc>
        <w:tc>
          <w:tcPr>
            <w:tcW w:w="2398" w:type="dxa"/>
            <w:shd w:val="clear" w:color="auto" w:fill="auto"/>
            <w:noWrap w:val="0"/>
            <w:vAlign w:val="center"/>
          </w:tcPr>
          <w:p>
            <w:pPr>
              <w:spacing w:line="32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责任单位</w:t>
            </w:r>
          </w:p>
        </w:tc>
        <w:tc>
          <w:tcPr>
            <w:tcW w:w="1382" w:type="dxa"/>
            <w:shd w:val="clear" w:color="auto" w:fill="auto"/>
            <w:noWrap w:val="0"/>
            <w:vAlign w:val="center"/>
          </w:tcPr>
          <w:p>
            <w:pPr>
              <w:spacing w:line="32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完成时限</w:t>
            </w:r>
          </w:p>
        </w:tc>
        <w:tc>
          <w:tcPr>
            <w:tcW w:w="828" w:type="dxa"/>
            <w:shd w:val="clear" w:color="auto" w:fill="auto"/>
            <w:noWrap w:val="0"/>
            <w:vAlign w:val="center"/>
          </w:tcPr>
          <w:p>
            <w:pPr>
              <w:spacing w:line="32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909" w:type="dxa"/>
            <w:shd w:val="clear" w:color="auto" w:fill="auto"/>
            <w:noWrap w:val="0"/>
            <w:vAlign w:val="center"/>
          </w:tcPr>
          <w:p>
            <w:pPr>
              <w:spacing w:line="360" w:lineRule="exact"/>
              <w:jc w:val="center"/>
              <w:rPr>
                <w:rFonts w:eastAsia="仿宋_GB2312"/>
                <w:sz w:val="24"/>
                <w:lang w:val="en-US" w:eastAsia="zh-CN"/>
              </w:rPr>
            </w:pPr>
            <w:r>
              <w:rPr>
                <w:rFonts w:eastAsia="仿宋_GB2312"/>
                <w:sz w:val="24"/>
                <w:lang w:val="en-US" w:eastAsia="zh-CN"/>
              </w:rPr>
              <w:t>1</w:t>
            </w:r>
          </w:p>
        </w:tc>
        <w:tc>
          <w:tcPr>
            <w:tcW w:w="983" w:type="dxa"/>
            <w:vMerge w:val="restart"/>
            <w:shd w:val="clear" w:color="auto" w:fill="auto"/>
            <w:noWrap w:val="0"/>
            <w:vAlign w:val="center"/>
          </w:tcPr>
          <w:p>
            <w:pPr>
              <w:spacing w:line="360" w:lineRule="exact"/>
              <w:jc w:val="center"/>
              <w:rPr>
                <w:rFonts w:eastAsia="仿宋_GB2312"/>
                <w:sz w:val="24"/>
                <w:lang w:val="en-US" w:eastAsia="zh-CN"/>
              </w:rPr>
            </w:pPr>
            <w:r>
              <w:rPr>
                <w:rFonts w:eastAsia="仿宋_GB2312"/>
                <w:color w:val="000000"/>
                <w:kern w:val="0"/>
                <w:sz w:val="24"/>
                <w:lang w:val="en-US" w:eastAsia="zh-CN"/>
              </w:rPr>
              <w:t>产生管理方面</w:t>
            </w:r>
          </w:p>
        </w:tc>
        <w:tc>
          <w:tcPr>
            <w:tcW w:w="1854" w:type="dxa"/>
            <w:shd w:val="clear" w:color="auto" w:fill="auto"/>
            <w:noWrap w:val="0"/>
            <w:vAlign w:val="center"/>
          </w:tcPr>
          <w:p>
            <w:pPr>
              <w:spacing w:line="360" w:lineRule="exact"/>
              <w:jc w:val="center"/>
              <w:rPr>
                <w:rFonts w:eastAsia="仿宋_GB2312"/>
                <w:sz w:val="24"/>
                <w:lang w:val="en-US" w:eastAsia="zh-CN"/>
              </w:rPr>
            </w:pPr>
            <w:r>
              <w:rPr>
                <w:rFonts w:eastAsia="仿宋_GB2312"/>
                <w:color w:val="000000"/>
                <w:kern w:val="0"/>
                <w:sz w:val="24"/>
                <w:lang w:val="en-US" w:eastAsia="zh-CN"/>
              </w:rPr>
              <w:t>全面掌握底数</w:t>
            </w:r>
          </w:p>
        </w:tc>
        <w:tc>
          <w:tcPr>
            <w:tcW w:w="5586" w:type="dxa"/>
            <w:shd w:val="clear" w:color="auto" w:fill="auto"/>
            <w:noWrap w:val="0"/>
            <w:vAlign w:val="center"/>
          </w:tcPr>
          <w:p>
            <w:pPr>
              <w:spacing w:line="360" w:lineRule="exact"/>
              <w:jc w:val="both"/>
              <w:rPr>
                <w:rFonts w:hint="eastAsia" w:eastAsia="仿宋_GB2312"/>
                <w:sz w:val="24"/>
                <w:lang w:val="en-US" w:eastAsia="zh-CN"/>
              </w:rPr>
            </w:pPr>
            <w:r>
              <w:rPr>
                <w:rFonts w:eastAsia="仿宋_GB2312"/>
                <w:color w:val="000000"/>
                <w:kern w:val="0"/>
                <w:sz w:val="24"/>
                <w:lang w:val="en-US" w:eastAsia="zh-CN"/>
              </w:rPr>
              <w:t>对有工程渣土产生和消纳的施工工地开展全面排查，填写《建设工程项目统计表》附件3和《建筑垃圾（工程渣土）消纳场所统计表》附件6</w:t>
            </w:r>
            <w:r>
              <w:rPr>
                <w:rFonts w:hint="eastAsia" w:eastAsia="仿宋_GB2312"/>
                <w:color w:val="000000"/>
                <w:kern w:val="0"/>
                <w:sz w:val="24"/>
                <w:lang w:val="en-US" w:eastAsia="zh-CN"/>
              </w:rPr>
              <w:t>。</w:t>
            </w:r>
          </w:p>
        </w:tc>
        <w:tc>
          <w:tcPr>
            <w:tcW w:w="2398" w:type="dxa"/>
            <w:shd w:val="clear" w:color="auto" w:fill="auto"/>
            <w:noWrap w:val="0"/>
            <w:vAlign w:val="center"/>
          </w:tcPr>
          <w:p>
            <w:pPr>
              <w:spacing w:line="360" w:lineRule="exact"/>
              <w:jc w:val="center"/>
              <w:rPr>
                <w:rFonts w:eastAsia="仿宋_GB2312"/>
                <w:color w:val="000000"/>
                <w:kern w:val="0"/>
                <w:sz w:val="24"/>
                <w:lang w:val="en-US" w:eastAsia="zh-CN"/>
              </w:rPr>
            </w:pPr>
            <w:r>
              <w:rPr>
                <w:rFonts w:eastAsia="仿宋_GB2312"/>
                <w:color w:val="000000"/>
                <w:kern w:val="0"/>
                <w:sz w:val="24"/>
                <w:lang w:val="en-US" w:eastAsia="zh-CN"/>
              </w:rPr>
              <w:t>建设局、</w:t>
            </w:r>
            <w:r>
              <w:rPr>
                <w:rFonts w:hint="eastAsia" w:eastAsia="仿宋_GB2312"/>
                <w:color w:val="000000"/>
                <w:kern w:val="0"/>
                <w:sz w:val="24"/>
                <w:lang w:val="en-US" w:eastAsia="zh-CN"/>
              </w:rPr>
              <w:t>交通运输局</w:t>
            </w:r>
            <w:r>
              <w:rPr>
                <w:rFonts w:eastAsia="仿宋_GB2312"/>
                <w:color w:val="000000"/>
                <w:kern w:val="0"/>
                <w:sz w:val="24"/>
                <w:lang w:val="en-US" w:eastAsia="zh-CN"/>
              </w:rPr>
              <w:t>、</w:t>
            </w:r>
          </w:p>
          <w:p>
            <w:pPr>
              <w:spacing w:line="360" w:lineRule="exact"/>
              <w:jc w:val="center"/>
              <w:rPr>
                <w:rFonts w:eastAsia="仿宋_GB2312"/>
                <w:sz w:val="24"/>
                <w:lang w:val="en-US" w:eastAsia="zh-CN"/>
              </w:rPr>
            </w:pPr>
            <w:r>
              <w:rPr>
                <w:rFonts w:eastAsia="仿宋_GB2312"/>
                <w:color w:val="000000"/>
                <w:kern w:val="0"/>
                <w:sz w:val="24"/>
                <w:lang w:val="en-US" w:eastAsia="zh-CN"/>
              </w:rPr>
              <w:t>水务局、农业农村局</w:t>
            </w:r>
          </w:p>
        </w:tc>
        <w:tc>
          <w:tcPr>
            <w:tcW w:w="1382" w:type="dxa"/>
            <w:shd w:val="clear" w:color="auto" w:fill="auto"/>
            <w:noWrap w:val="0"/>
            <w:vAlign w:val="center"/>
          </w:tcPr>
          <w:p>
            <w:pPr>
              <w:spacing w:line="360" w:lineRule="exact"/>
              <w:jc w:val="center"/>
              <w:rPr>
                <w:rFonts w:eastAsia="仿宋_GB2312"/>
                <w:sz w:val="24"/>
                <w:lang w:val="en-US" w:eastAsia="zh-CN"/>
              </w:rPr>
            </w:pPr>
            <w:r>
              <w:rPr>
                <w:rFonts w:eastAsia="仿宋_GB2312"/>
                <w:sz w:val="24"/>
                <w:lang w:val="en-US" w:eastAsia="zh-CN"/>
              </w:rPr>
              <w:t>每月12日前并长期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909" w:type="dxa"/>
            <w:shd w:val="clear" w:color="auto" w:fill="auto"/>
            <w:noWrap w:val="0"/>
            <w:vAlign w:val="center"/>
          </w:tcPr>
          <w:p>
            <w:pPr>
              <w:spacing w:line="360" w:lineRule="exact"/>
              <w:jc w:val="center"/>
              <w:rPr>
                <w:rFonts w:eastAsia="仿宋_GB2312"/>
                <w:sz w:val="24"/>
                <w:lang w:val="en-US" w:eastAsia="zh-CN"/>
              </w:rPr>
            </w:pPr>
            <w:r>
              <w:rPr>
                <w:rFonts w:eastAsia="仿宋_GB2312"/>
                <w:sz w:val="24"/>
                <w:lang w:val="en-US" w:eastAsia="zh-CN"/>
              </w:rPr>
              <w:t>2</w:t>
            </w:r>
          </w:p>
        </w:tc>
        <w:tc>
          <w:tcPr>
            <w:tcW w:w="983" w:type="dxa"/>
            <w:vMerge w:val="continue"/>
            <w:shd w:val="clear" w:color="auto" w:fill="auto"/>
            <w:noWrap w:val="0"/>
            <w:vAlign w:val="center"/>
          </w:tcPr>
          <w:p>
            <w:pPr>
              <w:spacing w:line="360" w:lineRule="exact"/>
              <w:jc w:val="both"/>
              <w:rPr>
                <w:rFonts w:eastAsia="仿宋_GB2312"/>
                <w:sz w:val="24"/>
                <w:lang w:val="en-US" w:eastAsia="zh-CN"/>
              </w:rPr>
            </w:pPr>
          </w:p>
        </w:tc>
        <w:tc>
          <w:tcPr>
            <w:tcW w:w="1854" w:type="dxa"/>
            <w:shd w:val="clear" w:color="auto" w:fill="auto"/>
            <w:noWrap w:val="0"/>
            <w:vAlign w:val="center"/>
          </w:tcPr>
          <w:p>
            <w:pPr>
              <w:spacing w:line="360" w:lineRule="exact"/>
              <w:jc w:val="center"/>
              <w:rPr>
                <w:rFonts w:eastAsia="仿宋_GB2312"/>
                <w:sz w:val="24"/>
                <w:lang w:val="en-US" w:eastAsia="zh-CN"/>
              </w:rPr>
            </w:pPr>
            <w:r>
              <w:rPr>
                <w:rFonts w:eastAsia="仿宋_GB2312"/>
                <w:color w:val="000000"/>
                <w:kern w:val="0"/>
                <w:sz w:val="24"/>
                <w:lang w:val="en-US" w:eastAsia="zh-CN"/>
              </w:rPr>
              <w:t>落实源头责任</w:t>
            </w:r>
          </w:p>
        </w:tc>
        <w:tc>
          <w:tcPr>
            <w:tcW w:w="5586" w:type="dxa"/>
            <w:shd w:val="clear" w:color="auto" w:fill="auto"/>
            <w:noWrap w:val="0"/>
            <w:vAlign w:val="center"/>
          </w:tcPr>
          <w:p>
            <w:pPr>
              <w:spacing w:line="360" w:lineRule="exact"/>
              <w:jc w:val="both"/>
              <w:rPr>
                <w:rFonts w:eastAsia="仿宋_GB2312"/>
                <w:sz w:val="24"/>
                <w:lang w:val="en-US" w:eastAsia="zh-CN"/>
              </w:rPr>
            </w:pPr>
            <w:r>
              <w:rPr>
                <w:rFonts w:eastAsia="仿宋_GB2312"/>
                <w:color w:val="000000"/>
                <w:kern w:val="0"/>
                <w:sz w:val="24"/>
                <w:lang w:val="en-US" w:eastAsia="zh-CN"/>
              </w:rPr>
              <w:t>督促各类工程建设单位、设计单位、施工单位、监理单位将工程渣土处置纳入设计方案、施工合同、监理合同，并做好全程监管，对依法需要招投标处置的工程渣土依法规范招投标并加强后续监管。</w:t>
            </w:r>
          </w:p>
        </w:tc>
        <w:tc>
          <w:tcPr>
            <w:tcW w:w="2398" w:type="dxa"/>
            <w:shd w:val="clear" w:color="auto" w:fill="auto"/>
            <w:noWrap w:val="0"/>
            <w:vAlign w:val="center"/>
          </w:tcPr>
          <w:p>
            <w:pPr>
              <w:spacing w:line="360" w:lineRule="exact"/>
              <w:jc w:val="center"/>
              <w:rPr>
                <w:rFonts w:eastAsia="仿宋_GB2312"/>
                <w:color w:val="000000"/>
                <w:kern w:val="0"/>
                <w:sz w:val="24"/>
                <w:lang w:val="en-US" w:eastAsia="zh-CN"/>
              </w:rPr>
            </w:pPr>
            <w:r>
              <w:rPr>
                <w:rFonts w:eastAsia="仿宋_GB2312"/>
                <w:color w:val="000000"/>
                <w:kern w:val="0"/>
                <w:sz w:val="24"/>
                <w:lang w:val="en-US" w:eastAsia="zh-CN"/>
              </w:rPr>
              <w:t>建设局、</w:t>
            </w:r>
            <w:r>
              <w:rPr>
                <w:rFonts w:hint="eastAsia" w:eastAsia="仿宋_GB2312"/>
                <w:color w:val="000000"/>
                <w:kern w:val="0"/>
                <w:sz w:val="24"/>
                <w:lang w:val="en-US" w:eastAsia="zh-CN"/>
              </w:rPr>
              <w:t>交通运输局</w:t>
            </w:r>
            <w:r>
              <w:rPr>
                <w:rFonts w:eastAsia="仿宋_GB2312"/>
                <w:color w:val="000000"/>
                <w:kern w:val="0"/>
                <w:sz w:val="24"/>
                <w:lang w:val="en-US" w:eastAsia="zh-CN"/>
              </w:rPr>
              <w:t>、</w:t>
            </w:r>
          </w:p>
          <w:p>
            <w:pPr>
              <w:spacing w:line="360" w:lineRule="exact"/>
              <w:jc w:val="center"/>
              <w:rPr>
                <w:rFonts w:eastAsia="仿宋_GB2312"/>
                <w:sz w:val="24"/>
                <w:lang w:val="en-US" w:eastAsia="zh-CN"/>
              </w:rPr>
            </w:pPr>
            <w:r>
              <w:rPr>
                <w:rFonts w:eastAsia="仿宋_GB2312"/>
                <w:color w:val="000000"/>
                <w:kern w:val="0"/>
                <w:sz w:val="24"/>
                <w:lang w:val="en-US" w:eastAsia="zh-CN"/>
              </w:rPr>
              <w:t>水务局、农业农村局</w:t>
            </w:r>
          </w:p>
        </w:tc>
        <w:tc>
          <w:tcPr>
            <w:tcW w:w="1382" w:type="dxa"/>
            <w:shd w:val="clear" w:color="auto" w:fill="auto"/>
            <w:noWrap w:val="0"/>
            <w:tcMar>
              <w:top w:w="0" w:type="dxa"/>
              <w:left w:w="40" w:type="dxa"/>
              <w:bottom w:w="0" w:type="dxa"/>
              <w:right w:w="40" w:type="dxa"/>
            </w:tcMar>
            <w:vAlign w:val="center"/>
          </w:tcPr>
          <w:p>
            <w:pPr>
              <w:spacing w:line="360" w:lineRule="exact"/>
              <w:jc w:val="center"/>
              <w:rPr>
                <w:rFonts w:eastAsia="仿宋_GB2312"/>
                <w:sz w:val="24"/>
                <w:lang w:val="en-US" w:eastAsia="zh-CN"/>
              </w:rPr>
            </w:pPr>
            <w:r>
              <w:rPr>
                <w:rFonts w:eastAsia="仿宋_GB2312"/>
                <w:sz w:val="24"/>
                <w:lang w:val="en-US" w:eastAsia="zh-CN"/>
              </w:rPr>
              <w:t>每月并长期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909" w:type="dxa"/>
            <w:vMerge w:val="restart"/>
            <w:shd w:val="clear" w:color="auto" w:fill="auto"/>
            <w:noWrap w:val="0"/>
            <w:vAlign w:val="center"/>
          </w:tcPr>
          <w:p>
            <w:pPr>
              <w:spacing w:line="360" w:lineRule="exact"/>
              <w:jc w:val="center"/>
              <w:rPr>
                <w:rFonts w:eastAsia="仿宋_GB2312"/>
                <w:sz w:val="24"/>
                <w:lang w:val="en-US" w:eastAsia="zh-CN"/>
              </w:rPr>
            </w:pPr>
            <w:r>
              <w:rPr>
                <w:rFonts w:eastAsia="仿宋_GB2312"/>
                <w:sz w:val="24"/>
                <w:lang w:val="en-US" w:eastAsia="zh-CN"/>
              </w:rPr>
              <w:t>3</w:t>
            </w:r>
          </w:p>
        </w:tc>
        <w:tc>
          <w:tcPr>
            <w:tcW w:w="983" w:type="dxa"/>
            <w:vMerge w:val="continue"/>
            <w:shd w:val="clear" w:color="auto" w:fill="auto"/>
            <w:noWrap w:val="0"/>
            <w:vAlign w:val="center"/>
          </w:tcPr>
          <w:p>
            <w:pPr>
              <w:spacing w:line="360" w:lineRule="exact"/>
              <w:jc w:val="both"/>
              <w:rPr>
                <w:rFonts w:eastAsia="仿宋_GB2312"/>
                <w:sz w:val="24"/>
                <w:lang w:val="en-US" w:eastAsia="zh-CN"/>
              </w:rPr>
            </w:pPr>
          </w:p>
        </w:tc>
        <w:tc>
          <w:tcPr>
            <w:tcW w:w="1854" w:type="dxa"/>
            <w:vMerge w:val="restart"/>
            <w:shd w:val="clear" w:color="auto" w:fill="auto"/>
            <w:noWrap w:val="0"/>
            <w:vAlign w:val="center"/>
          </w:tcPr>
          <w:p>
            <w:pPr>
              <w:spacing w:line="360" w:lineRule="exact"/>
              <w:jc w:val="center"/>
              <w:rPr>
                <w:rFonts w:eastAsia="仿宋_GB2312"/>
                <w:sz w:val="24"/>
                <w:lang w:val="en-US" w:eastAsia="zh-CN"/>
              </w:rPr>
            </w:pPr>
            <w:r>
              <w:rPr>
                <w:rFonts w:eastAsia="仿宋_GB2312"/>
                <w:color w:val="000000"/>
                <w:kern w:val="0"/>
                <w:sz w:val="24"/>
                <w:lang w:val="en-US" w:eastAsia="zh-CN"/>
              </w:rPr>
              <w:t>强化开工监管</w:t>
            </w:r>
          </w:p>
        </w:tc>
        <w:tc>
          <w:tcPr>
            <w:tcW w:w="5586" w:type="dxa"/>
            <w:shd w:val="clear" w:color="auto" w:fill="auto"/>
            <w:noWrap w:val="0"/>
            <w:vAlign w:val="center"/>
          </w:tcPr>
          <w:p>
            <w:pPr>
              <w:spacing w:line="360" w:lineRule="exact"/>
              <w:jc w:val="both"/>
              <w:rPr>
                <w:rFonts w:eastAsia="仿宋_GB2312"/>
                <w:sz w:val="24"/>
                <w:lang w:val="en-US" w:eastAsia="zh-CN"/>
              </w:rPr>
            </w:pPr>
            <w:r>
              <w:rPr>
                <w:rFonts w:eastAsia="仿宋_GB2312"/>
                <w:color w:val="000000"/>
                <w:kern w:val="0"/>
                <w:sz w:val="24"/>
                <w:lang w:val="en-US" w:eastAsia="zh-CN"/>
              </w:rPr>
              <w:t>督促各类工程施工单位依法编制建筑垃圾处理方案（包括渣土产生量、种类、去向等内容），并在开工前七日内报行政</w:t>
            </w:r>
            <w:r>
              <w:rPr>
                <w:rFonts w:eastAsia="仿宋_GB2312"/>
                <w:kern w:val="0"/>
                <w:sz w:val="24"/>
                <w:lang w:val="en-US" w:eastAsia="zh-CN"/>
              </w:rPr>
              <w:t>执法局备</w:t>
            </w:r>
            <w:r>
              <w:rPr>
                <w:rFonts w:eastAsia="仿宋_GB2312"/>
                <w:color w:val="000000"/>
                <w:kern w:val="0"/>
                <w:sz w:val="24"/>
                <w:lang w:val="en-US" w:eastAsia="zh-CN"/>
              </w:rPr>
              <w:t>案。</w:t>
            </w:r>
          </w:p>
        </w:tc>
        <w:tc>
          <w:tcPr>
            <w:tcW w:w="2398" w:type="dxa"/>
            <w:shd w:val="clear" w:color="auto" w:fill="auto"/>
            <w:noWrap w:val="0"/>
            <w:vAlign w:val="center"/>
          </w:tcPr>
          <w:p>
            <w:pPr>
              <w:spacing w:line="360" w:lineRule="exact"/>
              <w:jc w:val="center"/>
              <w:rPr>
                <w:rFonts w:eastAsia="仿宋_GB2312"/>
                <w:color w:val="000000"/>
                <w:kern w:val="0"/>
                <w:sz w:val="24"/>
                <w:lang w:val="en-US" w:eastAsia="zh-CN"/>
              </w:rPr>
            </w:pPr>
            <w:r>
              <w:rPr>
                <w:rFonts w:eastAsia="仿宋_GB2312"/>
                <w:color w:val="000000"/>
                <w:kern w:val="0"/>
                <w:sz w:val="24"/>
                <w:lang w:val="en-US" w:eastAsia="zh-CN"/>
              </w:rPr>
              <w:t>▲建设局、</w:t>
            </w:r>
          </w:p>
          <w:p>
            <w:pPr>
              <w:spacing w:line="360" w:lineRule="exact"/>
              <w:jc w:val="center"/>
              <w:rPr>
                <w:rFonts w:eastAsia="仿宋_GB2312"/>
                <w:color w:val="000000"/>
                <w:kern w:val="0"/>
                <w:sz w:val="24"/>
                <w:lang w:val="en-US" w:eastAsia="zh-CN"/>
              </w:rPr>
            </w:pPr>
            <w:r>
              <w:rPr>
                <w:rFonts w:eastAsia="仿宋_GB2312"/>
                <w:color w:val="000000"/>
                <w:kern w:val="0"/>
                <w:sz w:val="24"/>
                <w:lang w:val="en-US" w:eastAsia="zh-CN"/>
              </w:rPr>
              <w:t>▲</w:t>
            </w:r>
            <w:r>
              <w:rPr>
                <w:rFonts w:hint="eastAsia" w:eastAsia="仿宋_GB2312"/>
                <w:color w:val="000000"/>
                <w:kern w:val="0"/>
                <w:sz w:val="24"/>
                <w:lang w:val="en-US" w:eastAsia="zh-CN"/>
              </w:rPr>
              <w:t>交通运输局</w:t>
            </w:r>
            <w:r>
              <w:rPr>
                <w:rFonts w:eastAsia="仿宋_GB2312"/>
                <w:color w:val="000000"/>
                <w:kern w:val="0"/>
                <w:sz w:val="24"/>
                <w:lang w:val="en-US" w:eastAsia="zh-CN"/>
              </w:rPr>
              <w:t>、</w:t>
            </w:r>
          </w:p>
          <w:p>
            <w:pPr>
              <w:spacing w:line="360" w:lineRule="exact"/>
              <w:jc w:val="center"/>
              <w:rPr>
                <w:rFonts w:eastAsia="仿宋_GB2312"/>
                <w:color w:val="000000"/>
                <w:kern w:val="0"/>
                <w:sz w:val="24"/>
                <w:lang w:val="en-US" w:eastAsia="zh-CN"/>
              </w:rPr>
            </w:pPr>
            <w:r>
              <w:rPr>
                <w:rFonts w:eastAsia="仿宋_GB2312"/>
                <w:color w:val="000000"/>
                <w:kern w:val="0"/>
                <w:sz w:val="24"/>
                <w:lang w:val="en-US" w:eastAsia="zh-CN"/>
              </w:rPr>
              <w:t>▲水务局、</w:t>
            </w:r>
          </w:p>
          <w:p>
            <w:pPr>
              <w:spacing w:line="360" w:lineRule="exact"/>
              <w:jc w:val="center"/>
              <w:rPr>
                <w:rFonts w:eastAsia="仿宋_GB2312"/>
                <w:color w:val="000000"/>
                <w:kern w:val="0"/>
                <w:sz w:val="24"/>
                <w:lang w:val="en-US" w:eastAsia="zh-CN"/>
              </w:rPr>
            </w:pPr>
            <w:r>
              <w:rPr>
                <w:rFonts w:eastAsia="仿宋_GB2312"/>
                <w:color w:val="000000"/>
                <w:kern w:val="0"/>
                <w:sz w:val="24"/>
                <w:lang w:val="en-US" w:eastAsia="zh-CN"/>
              </w:rPr>
              <w:t>▲农业农村局、</w:t>
            </w:r>
          </w:p>
          <w:p>
            <w:pPr>
              <w:spacing w:line="360" w:lineRule="exact"/>
              <w:jc w:val="center"/>
              <w:rPr>
                <w:rFonts w:eastAsia="仿宋_GB2312"/>
                <w:sz w:val="24"/>
                <w:lang w:val="en-US" w:eastAsia="zh-CN"/>
              </w:rPr>
            </w:pPr>
            <w:r>
              <w:rPr>
                <w:rFonts w:eastAsia="仿宋_GB2312"/>
                <w:color w:val="000000"/>
                <w:kern w:val="0"/>
                <w:sz w:val="24"/>
                <w:lang w:val="en-US" w:eastAsia="zh-CN"/>
              </w:rPr>
              <w:t>行政执法局</w:t>
            </w:r>
          </w:p>
        </w:tc>
        <w:tc>
          <w:tcPr>
            <w:tcW w:w="1382" w:type="dxa"/>
            <w:shd w:val="clear" w:color="auto" w:fill="auto"/>
            <w:noWrap w:val="0"/>
            <w:tcMar>
              <w:top w:w="0" w:type="dxa"/>
              <w:left w:w="40" w:type="dxa"/>
              <w:bottom w:w="0" w:type="dxa"/>
              <w:right w:w="40" w:type="dxa"/>
            </w:tcMar>
            <w:vAlign w:val="center"/>
          </w:tcPr>
          <w:p>
            <w:pPr>
              <w:spacing w:line="360" w:lineRule="exact"/>
              <w:jc w:val="center"/>
              <w:rPr>
                <w:rFonts w:eastAsia="仿宋_GB2312"/>
                <w:sz w:val="24"/>
                <w:lang w:val="en-US" w:eastAsia="zh-CN"/>
              </w:rPr>
            </w:pPr>
            <w:r>
              <w:rPr>
                <w:rFonts w:eastAsia="仿宋_GB2312"/>
                <w:sz w:val="24"/>
                <w:lang w:val="en-US" w:eastAsia="zh-CN"/>
              </w:rPr>
              <w:t>每月并长期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09" w:type="dxa"/>
            <w:vMerge w:val="continue"/>
            <w:shd w:val="clear" w:color="auto" w:fill="auto"/>
            <w:noWrap w:val="0"/>
            <w:vAlign w:val="center"/>
          </w:tcPr>
          <w:p>
            <w:pPr>
              <w:spacing w:line="320" w:lineRule="exact"/>
              <w:jc w:val="both"/>
              <w:rPr>
                <w:rFonts w:eastAsia="仿宋_GB2312"/>
                <w:sz w:val="24"/>
                <w:lang w:val="en-US" w:eastAsia="zh-CN"/>
              </w:rPr>
            </w:pPr>
          </w:p>
        </w:tc>
        <w:tc>
          <w:tcPr>
            <w:tcW w:w="983" w:type="dxa"/>
            <w:vMerge w:val="continue"/>
            <w:shd w:val="clear" w:color="auto" w:fill="auto"/>
            <w:noWrap w:val="0"/>
            <w:vAlign w:val="center"/>
          </w:tcPr>
          <w:p>
            <w:pPr>
              <w:spacing w:line="320" w:lineRule="exact"/>
              <w:jc w:val="both"/>
              <w:rPr>
                <w:rFonts w:eastAsia="仿宋_GB2312"/>
                <w:sz w:val="24"/>
                <w:lang w:val="en-US" w:eastAsia="zh-CN"/>
              </w:rPr>
            </w:pPr>
          </w:p>
        </w:tc>
        <w:tc>
          <w:tcPr>
            <w:tcW w:w="1854" w:type="dxa"/>
            <w:vMerge w:val="continue"/>
            <w:shd w:val="clear" w:color="auto" w:fill="auto"/>
            <w:noWrap w:val="0"/>
            <w:vAlign w:val="center"/>
          </w:tcPr>
          <w:p>
            <w:pPr>
              <w:spacing w:line="320" w:lineRule="exact"/>
              <w:jc w:val="both"/>
              <w:rPr>
                <w:rFonts w:eastAsia="仿宋_GB2312"/>
                <w:sz w:val="24"/>
                <w:lang w:val="en-US" w:eastAsia="zh-CN"/>
              </w:rPr>
            </w:pPr>
          </w:p>
        </w:tc>
        <w:tc>
          <w:tcPr>
            <w:tcW w:w="5586" w:type="dxa"/>
            <w:shd w:val="clear" w:color="auto" w:fill="auto"/>
            <w:noWrap w:val="0"/>
            <w:vAlign w:val="center"/>
          </w:tcPr>
          <w:p>
            <w:pPr>
              <w:spacing w:line="320" w:lineRule="exact"/>
              <w:jc w:val="both"/>
              <w:rPr>
                <w:rFonts w:eastAsia="仿宋_GB2312"/>
                <w:color w:val="000000"/>
                <w:kern w:val="0"/>
                <w:sz w:val="24"/>
                <w:lang w:val="en-US" w:eastAsia="zh-CN"/>
              </w:rPr>
            </w:pPr>
            <w:r>
              <w:rPr>
                <w:rFonts w:eastAsia="仿宋_GB2312"/>
                <w:color w:val="000000"/>
                <w:kern w:val="0"/>
                <w:sz w:val="24"/>
                <w:lang w:val="en-US" w:eastAsia="zh-CN"/>
              </w:rPr>
              <w:t>根据上级要求做好工程渣土跨辖区处置管理，并录入浙江省建筑垃圾综合监管服务系统。</w:t>
            </w:r>
          </w:p>
        </w:tc>
        <w:tc>
          <w:tcPr>
            <w:tcW w:w="2398" w:type="dxa"/>
            <w:shd w:val="clear" w:color="auto" w:fill="auto"/>
            <w:noWrap w:val="0"/>
            <w:vAlign w:val="center"/>
          </w:tcPr>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行政执法局</w:t>
            </w:r>
          </w:p>
        </w:tc>
        <w:tc>
          <w:tcPr>
            <w:tcW w:w="1382" w:type="dxa"/>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909" w:type="dxa"/>
            <w:vMerge w:val="restart"/>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4</w:t>
            </w:r>
          </w:p>
        </w:tc>
        <w:tc>
          <w:tcPr>
            <w:tcW w:w="983" w:type="dxa"/>
            <w:vMerge w:val="restart"/>
            <w:shd w:val="clear" w:color="auto" w:fill="auto"/>
            <w:noWrap w:val="0"/>
            <w:vAlign w:val="center"/>
          </w:tcPr>
          <w:p>
            <w:pPr>
              <w:spacing w:line="320" w:lineRule="exact"/>
              <w:jc w:val="both"/>
              <w:rPr>
                <w:rFonts w:eastAsia="仿宋_GB2312"/>
                <w:sz w:val="24"/>
                <w:lang w:val="en-US" w:eastAsia="zh-CN"/>
              </w:rPr>
            </w:pPr>
            <w:r>
              <w:rPr>
                <w:rFonts w:eastAsia="仿宋_GB2312"/>
                <w:color w:val="000000"/>
                <w:kern w:val="0"/>
                <w:sz w:val="24"/>
                <w:lang w:val="en-US" w:eastAsia="zh-CN"/>
              </w:rPr>
              <w:t>产生管理方面</w:t>
            </w:r>
          </w:p>
        </w:tc>
        <w:tc>
          <w:tcPr>
            <w:tcW w:w="1854" w:type="dxa"/>
            <w:vMerge w:val="restart"/>
            <w:shd w:val="clear" w:color="auto" w:fill="auto"/>
            <w:noWrap w:val="0"/>
            <w:vAlign w:val="center"/>
          </w:tcPr>
          <w:p>
            <w:pPr>
              <w:spacing w:line="320" w:lineRule="exact"/>
              <w:jc w:val="center"/>
              <w:rPr>
                <w:rFonts w:eastAsia="仿宋_GB2312"/>
                <w:sz w:val="24"/>
                <w:lang w:val="en-US" w:eastAsia="zh-CN"/>
              </w:rPr>
            </w:pPr>
            <w:r>
              <w:rPr>
                <w:rFonts w:eastAsia="仿宋_GB2312"/>
                <w:color w:val="000000"/>
                <w:kern w:val="0"/>
                <w:sz w:val="24"/>
                <w:lang w:val="en-US" w:eastAsia="zh-CN"/>
              </w:rPr>
              <w:t>严格工地管理</w:t>
            </w:r>
          </w:p>
        </w:tc>
        <w:tc>
          <w:tcPr>
            <w:tcW w:w="5586" w:type="dxa"/>
            <w:shd w:val="clear" w:color="auto" w:fill="auto"/>
            <w:noWrap w:val="0"/>
            <w:vAlign w:val="center"/>
          </w:tcPr>
          <w:p>
            <w:pPr>
              <w:spacing w:line="320" w:lineRule="exact"/>
              <w:jc w:val="both"/>
              <w:rPr>
                <w:rFonts w:eastAsia="仿宋_GB2312"/>
                <w:sz w:val="24"/>
                <w:lang w:val="en-US" w:eastAsia="zh-CN"/>
              </w:rPr>
            </w:pPr>
            <w:r>
              <w:rPr>
                <w:rFonts w:eastAsia="仿宋_GB2312"/>
                <w:color w:val="000000"/>
                <w:kern w:val="0"/>
                <w:sz w:val="24"/>
                <w:lang w:val="en-US" w:eastAsia="zh-CN"/>
              </w:rPr>
              <w:t>督促各类工程施工单位将建筑垃圾处理方案相关内容在施工现场进行公示，并落实施工现场配备工程渣土运输车辆称重、号牌识别、过水池、冲洗设备、视频监控等装置，严格落实出入口安全防护措施，配备安全员，同时做到专人保洁、平车出场、台账记录等要求。</w:t>
            </w:r>
          </w:p>
        </w:tc>
        <w:tc>
          <w:tcPr>
            <w:tcW w:w="2398" w:type="dxa"/>
            <w:shd w:val="clear" w:color="auto" w:fill="auto"/>
            <w:noWrap w:val="0"/>
            <w:vAlign w:val="center"/>
          </w:tcPr>
          <w:p>
            <w:pPr>
              <w:spacing w:line="320" w:lineRule="exact"/>
              <w:jc w:val="center"/>
              <w:rPr>
                <w:rFonts w:eastAsia="仿宋_GB2312"/>
                <w:sz w:val="24"/>
                <w:lang w:val="en-US" w:eastAsia="zh-CN"/>
              </w:rPr>
            </w:pPr>
            <w:r>
              <w:rPr>
                <w:rFonts w:eastAsia="仿宋_GB2312"/>
                <w:color w:val="000000"/>
                <w:kern w:val="0"/>
                <w:sz w:val="24"/>
                <w:lang w:val="en-US" w:eastAsia="zh-CN"/>
              </w:rPr>
              <w:t>建设局、</w:t>
            </w:r>
            <w:r>
              <w:rPr>
                <w:rFonts w:hint="eastAsia" w:eastAsia="仿宋_GB2312"/>
                <w:color w:val="000000"/>
                <w:kern w:val="0"/>
                <w:sz w:val="24"/>
                <w:lang w:val="en-US" w:eastAsia="zh-CN"/>
              </w:rPr>
              <w:t>交通运输局</w:t>
            </w:r>
            <w:r>
              <w:rPr>
                <w:rFonts w:eastAsia="仿宋_GB2312"/>
                <w:color w:val="000000"/>
                <w:kern w:val="0"/>
                <w:sz w:val="24"/>
                <w:lang w:val="en-US" w:eastAsia="zh-CN"/>
              </w:rPr>
              <w:t>、水务局、农业农村局</w:t>
            </w:r>
          </w:p>
        </w:tc>
        <w:tc>
          <w:tcPr>
            <w:tcW w:w="1382" w:type="dxa"/>
            <w:shd w:val="clear" w:color="auto" w:fill="auto"/>
            <w:noWrap w:val="0"/>
            <w:tcMar>
              <w:top w:w="0" w:type="dxa"/>
              <w:left w:w="40" w:type="dxa"/>
              <w:bottom w:w="0" w:type="dxa"/>
              <w:right w:w="40" w:type="dxa"/>
            </w:tcMar>
            <w:vAlign w:val="center"/>
          </w:tcPr>
          <w:p>
            <w:pPr>
              <w:spacing w:line="320" w:lineRule="exact"/>
              <w:jc w:val="center"/>
              <w:rPr>
                <w:rFonts w:eastAsia="仿宋_GB2312"/>
                <w:sz w:val="24"/>
                <w:lang w:val="en-US" w:eastAsia="zh-CN"/>
              </w:rPr>
            </w:pPr>
            <w:r>
              <w:rPr>
                <w:rFonts w:eastAsia="仿宋_GB2312"/>
                <w:sz w:val="24"/>
                <w:lang w:val="en-US" w:eastAsia="zh-CN"/>
              </w:rPr>
              <w:t>每月并长期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09" w:type="dxa"/>
            <w:vMerge w:val="continue"/>
            <w:shd w:val="clear" w:color="auto" w:fill="auto"/>
            <w:noWrap w:val="0"/>
            <w:vAlign w:val="center"/>
          </w:tcPr>
          <w:p>
            <w:pPr>
              <w:spacing w:line="320" w:lineRule="exact"/>
              <w:jc w:val="both"/>
              <w:rPr>
                <w:rFonts w:eastAsia="仿宋_GB2312"/>
                <w:sz w:val="24"/>
                <w:lang w:val="en-US" w:eastAsia="zh-CN"/>
              </w:rPr>
            </w:pPr>
          </w:p>
        </w:tc>
        <w:tc>
          <w:tcPr>
            <w:tcW w:w="983" w:type="dxa"/>
            <w:vMerge w:val="continue"/>
            <w:shd w:val="clear" w:color="auto" w:fill="auto"/>
            <w:noWrap w:val="0"/>
            <w:vAlign w:val="center"/>
          </w:tcPr>
          <w:p>
            <w:pPr>
              <w:spacing w:line="320" w:lineRule="exact"/>
              <w:jc w:val="both"/>
              <w:rPr>
                <w:rFonts w:eastAsia="仿宋_GB2312"/>
                <w:sz w:val="24"/>
                <w:lang w:val="en-US" w:eastAsia="zh-CN"/>
              </w:rPr>
            </w:pPr>
          </w:p>
        </w:tc>
        <w:tc>
          <w:tcPr>
            <w:tcW w:w="1854" w:type="dxa"/>
            <w:vMerge w:val="continue"/>
            <w:shd w:val="clear" w:color="auto" w:fill="auto"/>
            <w:noWrap w:val="0"/>
            <w:vAlign w:val="center"/>
          </w:tcPr>
          <w:p>
            <w:pPr>
              <w:spacing w:line="320" w:lineRule="exact"/>
              <w:jc w:val="both"/>
              <w:rPr>
                <w:rFonts w:eastAsia="仿宋_GB2312"/>
                <w:sz w:val="24"/>
                <w:lang w:val="en-US" w:eastAsia="zh-CN"/>
              </w:rPr>
            </w:pPr>
          </w:p>
        </w:tc>
        <w:tc>
          <w:tcPr>
            <w:tcW w:w="5586" w:type="dxa"/>
            <w:shd w:val="clear" w:color="auto" w:fill="auto"/>
            <w:noWrap w:val="0"/>
            <w:vAlign w:val="center"/>
          </w:tcPr>
          <w:p>
            <w:pPr>
              <w:spacing w:line="320" w:lineRule="exact"/>
              <w:jc w:val="both"/>
              <w:rPr>
                <w:rFonts w:eastAsia="仿宋_GB2312"/>
                <w:color w:val="000000"/>
                <w:kern w:val="0"/>
                <w:sz w:val="24"/>
                <w:lang w:val="en-US" w:eastAsia="zh-CN"/>
              </w:rPr>
            </w:pPr>
            <w:r>
              <w:rPr>
                <w:rFonts w:eastAsia="仿宋_GB2312"/>
                <w:color w:val="000000"/>
                <w:kern w:val="0"/>
                <w:sz w:val="24"/>
                <w:lang w:val="en-US" w:eastAsia="zh-CN"/>
              </w:rPr>
              <w:t>对擅自处置工程渣土等违法行为的项目建设方和施工方进行查处。</w:t>
            </w:r>
          </w:p>
        </w:tc>
        <w:tc>
          <w:tcPr>
            <w:tcW w:w="2398" w:type="dxa"/>
            <w:shd w:val="clear" w:color="auto" w:fill="auto"/>
            <w:noWrap w:val="0"/>
            <w:vAlign w:val="center"/>
          </w:tcPr>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行政执法局</w:t>
            </w:r>
          </w:p>
        </w:tc>
        <w:tc>
          <w:tcPr>
            <w:tcW w:w="1382" w:type="dxa"/>
            <w:shd w:val="clear" w:color="auto" w:fill="auto"/>
            <w:noWrap w:val="0"/>
            <w:tcMar>
              <w:top w:w="0" w:type="dxa"/>
              <w:left w:w="40" w:type="dxa"/>
              <w:bottom w:w="0" w:type="dxa"/>
              <w:right w:w="40" w:type="dxa"/>
            </w:tcMar>
            <w:vAlign w:val="center"/>
          </w:tcPr>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每月并长期</w:t>
            </w:r>
          </w:p>
        </w:tc>
        <w:tc>
          <w:tcPr>
            <w:tcW w:w="828" w:type="dxa"/>
            <w:shd w:val="clear" w:color="auto" w:fill="auto"/>
            <w:noWrap w:val="0"/>
            <w:vAlign w:val="center"/>
          </w:tcPr>
          <w:p>
            <w:pPr>
              <w:spacing w:line="320" w:lineRule="exact"/>
              <w:jc w:val="center"/>
              <w:rPr>
                <w:rFonts w:eastAsia="仿宋_GB2312"/>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09" w:type="dxa"/>
            <w:vMerge w:val="restart"/>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5</w:t>
            </w:r>
          </w:p>
        </w:tc>
        <w:tc>
          <w:tcPr>
            <w:tcW w:w="983" w:type="dxa"/>
            <w:vMerge w:val="continue"/>
            <w:shd w:val="clear" w:color="auto" w:fill="auto"/>
            <w:noWrap w:val="0"/>
            <w:vAlign w:val="center"/>
          </w:tcPr>
          <w:p>
            <w:pPr>
              <w:spacing w:line="320" w:lineRule="exact"/>
              <w:jc w:val="both"/>
              <w:rPr>
                <w:rFonts w:eastAsia="仿宋_GB2312"/>
                <w:sz w:val="24"/>
                <w:lang w:val="en-US" w:eastAsia="zh-CN"/>
              </w:rPr>
            </w:pPr>
          </w:p>
        </w:tc>
        <w:tc>
          <w:tcPr>
            <w:tcW w:w="1854" w:type="dxa"/>
            <w:vMerge w:val="restart"/>
            <w:shd w:val="clear" w:color="auto" w:fill="auto"/>
            <w:noWrap w:val="0"/>
            <w:vAlign w:val="center"/>
          </w:tcPr>
          <w:p>
            <w:pPr>
              <w:spacing w:line="320" w:lineRule="exact"/>
              <w:jc w:val="center"/>
              <w:rPr>
                <w:rFonts w:eastAsia="仿宋_GB2312"/>
                <w:sz w:val="24"/>
                <w:lang w:val="en-US" w:eastAsia="zh-CN"/>
              </w:rPr>
            </w:pPr>
            <w:r>
              <w:rPr>
                <w:rFonts w:eastAsia="仿宋_GB2312"/>
                <w:color w:val="000000"/>
                <w:kern w:val="0"/>
                <w:sz w:val="24"/>
                <w:lang w:val="en-US" w:eastAsia="zh-CN"/>
              </w:rPr>
              <w:t>促进源头减量</w:t>
            </w:r>
          </w:p>
        </w:tc>
        <w:tc>
          <w:tcPr>
            <w:tcW w:w="5586" w:type="dxa"/>
            <w:shd w:val="clear" w:color="auto" w:fill="auto"/>
            <w:noWrap w:val="0"/>
            <w:vAlign w:val="center"/>
          </w:tcPr>
          <w:p>
            <w:pPr>
              <w:spacing w:line="320" w:lineRule="exact"/>
              <w:jc w:val="both"/>
              <w:rPr>
                <w:rFonts w:eastAsia="仿宋_GB2312"/>
                <w:sz w:val="24"/>
                <w:lang w:val="en-US" w:eastAsia="zh-CN"/>
              </w:rPr>
            </w:pPr>
            <w:r>
              <w:rPr>
                <w:rFonts w:eastAsia="仿宋_GB2312"/>
                <w:color w:val="000000"/>
                <w:kern w:val="0"/>
                <w:sz w:val="24"/>
                <w:lang w:val="en-US" w:eastAsia="zh-CN"/>
              </w:rPr>
              <w:t>编制项目规划时科学提高道路竖向标高，尽量减少规划地块工程渣土的产生量，增加回填的土方量。</w:t>
            </w:r>
          </w:p>
        </w:tc>
        <w:tc>
          <w:tcPr>
            <w:tcW w:w="2398" w:type="dxa"/>
            <w:shd w:val="clear" w:color="auto" w:fill="auto"/>
            <w:noWrap w:val="0"/>
            <w:vAlign w:val="center"/>
          </w:tcPr>
          <w:p>
            <w:pPr>
              <w:spacing w:line="320" w:lineRule="exact"/>
              <w:jc w:val="center"/>
              <w:rPr>
                <w:rFonts w:eastAsia="仿宋_GB2312"/>
                <w:sz w:val="24"/>
                <w:lang w:val="en-US" w:eastAsia="zh-CN"/>
              </w:rPr>
            </w:pPr>
            <w:r>
              <w:rPr>
                <w:rFonts w:eastAsia="仿宋_GB2312"/>
                <w:color w:val="000000"/>
                <w:kern w:val="0"/>
                <w:sz w:val="24"/>
                <w:lang w:val="en-US" w:eastAsia="zh-CN"/>
              </w:rPr>
              <w:t>自然资源和规划局</w:t>
            </w:r>
          </w:p>
        </w:tc>
        <w:tc>
          <w:tcPr>
            <w:tcW w:w="1382" w:type="dxa"/>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09" w:type="dxa"/>
            <w:vMerge w:val="continue"/>
            <w:shd w:val="clear" w:color="auto" w:fill="auto"/>
            <w:noWrap w:val="0"/>
            <w:vAlign w:val="center"/>
          </w:tcPr>
          <w:p>
            <w:pPr>
              <w:spacing w:line="320" w:lineRule="exact"/>
              <w:jc w:val="both"/>
              <w:rPr>
                <w:rFonts w:eastAsia="仿宋_GB2312"/>
                <w:sz w:val="24"/>
                <w:lang w:val="en-US" w:eastAsia="zh-CN"/>
              </w:rPr>
            </w:pPr>
          </w:p>
        </w:tc>
        <w:tc>
          <w:tcPr>
            <w:tcW w:w="983" w:type="dxa"/>
            <w:vMerge w:val="continue"/>
            <w:shd w:val="clear" w:color="auto" w:fill="auto"/>
            <w:noWrap w:val="0"/>
            <w:vAlign w:val="center"/>
          </w:tcPr>
          <w:p>
            <w:pPr>
              <w:spacing w:line="320" w:lineRule="exact"/>
              <w:jc w:val="both"/>
              <w:rPr>
                <w:rFonts w:eastAsia="仿宋_GB2312"/>
                <w:sz w:val="24"/>
                <w:lang w:val="en-US" w:eastAsia="zh-CN"/>
              </w:rPr>
            </w:pPr>
          </w:p>
        </w:tc>
        <w:tc>
          <w:tcPr>
            <w:tcW w:w="1854" w:type="dxa"/>
            <w:vMerge w:val="continue"/>
            <w:shd w:val="clear" w:color="auto" w:fill="auto"/>
            <w:noWrap w:val="0"/>
            <w:vAlign w:val="center"/>
          </w:tcPr>
          <w:p>
            <w:pPr>
              <w:spacing w:line="320" w:lineRule="exact"/>
              <w:jc w:val="both"/>
              <w:rPr>
                <w:rFonts w:eastAsia="仿宋_GB2312"/>
                <w:sz w:val="24"/>
                <w:lang w:val="en-US" w:eastAsia="zh-CN"/>
              </w:rPr>
            </w:pPr>
          </w:p>
        </w:tc>
        <w:tc>
          <w:tcPr>
            <w:tcW w:w="5586" w:type="dxa"/>
            <w:shd w:val="clear" w:color="auto" w:fill="auto"/>
            <w:noWrap w:val="0"/>
            <w:vAlign w:val="center"/>
          </w:tcPr>
          <w:p>
            <w:pPr>
              <w:spacing w:line="320" w:lineRule="exact"/>
              <w:jc w:val="both"/>
              <w:rPr>
                <w:rFonts w:eastAsia="仿宋_GB2312"/>
                <w:color w:val="000000"/>
                <w:kern w:val="0"/>
                <w:sz w:val="24"/>
                <w:lang w:val="en-US" w:eastAsia="zh-CN"/>
              </w:rPr>
            </w:pPr>
            <w:r>
              <w:rPr>
                <w:rFonts w:eastAsia="仿宋_GB2312"/>
                <w:kern w:val="0"/>
                <w:sz w:val="24"/>
                <w:lang w:val="en-US" w:eastAsia="zh-CN"/>
              </w:rPr>
              <w:t>牵头</w:t>
            </w:r>
            <w:r>
              <w:rPr>
                <w:rFonts w:eastAsia="仿宋_GB2312"/>
                <w:sz w:val="24"/>
                <w:lang w:val="en-US" w:eastAsia="zh-CN"/>
              </w:rPr>
              <w:t>推广建筑垃圾再生资源利用产品。</w:t>
            </w:r>
          </w:p>
        </w:tc>
        <w:tc>
          <w:tcPr>
            <w:tcW w:w="2398" w:type="dxa"/>
            <w:shd w:val="clear" w:color="auto" w:fill="auto"/>
            <w:noWrap w:val="0"/>
            <w:tcMar>
              <w:top w:w="0" w:type="dxa"/>
              <w:left w:w="40" w:type="dxa"/>
              <w:bottom w:w="0" w:type="dxa"/>
              <w:right w:w="40" w:type="dxa"/>
            </w:tcMar>
            <w:vAlign w:val="center"/>
          </w:tcPr>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▲建设局、其他各部门</w:t>
            </w:r>
          </w:p>
        </w:tc>
        <w:tc>
          <w:tcPr>
            <w:tcW w:w="1382" w:type="dxa"/>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09" w:type="dxa"/>
            <w:vMerge w:val="restart"/>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6</w:t>
            </w:r>
          </w:p>
        </w:tc>
        <w:tc>
          <w:tcPr>
            <w:tcW w:w="983" w:type="dxa"/>
            <w:vMerge w:val="restart"/>
            <w:shd w:val="clear" w:color="auto" w:fill="auto"/>
            <w:noWrap w:val="0"/>
            <w:vAlign w:val="center"/>
          </w:tcPr>
          <w:p>
            <w:pPr>
              <w:spacing w:line="320" w:lineRule="exact"/>
              <w:jc w:val="center"/>
              <w:rPr>
                <w:rFonts w:eastAsia="仿宋_GB2312"/>
                <w:sz w:val="24"/>
                <w:lang w:val="en-US" w:eastAsia="zh-CN"/>
              </w:rPr>
            </w:pPr>
            <w:r>
              <w:rPr>
                <w:rFonts w:eastAsia="仿宋_GB2312"/>
                <w:color w:val="000000"/>
                <w:kern w:val="0"/>
                <w:sz w:val="24"/>
                <w:lang w:val="en-US" w:eastAsia="zh-CN"/>
              </w:rPr>
              <w:t>清运管理方面</w:t>
            </w:r>
          </w:p>
        </w:tc>
        <w:tc>
          <w:tcPr>
            <w:tcW w:w="1854" w:type="dxa"/>
            <w:vMerge w:val="restart"/>
            <w:shd w:val="clear" w:color="auto" w:fill="auto"/>
            <w:noWrap w:val="0"/>
            <w:vAlign w:val="center"/>
          </w:tcPr>
          <w:p>
            <w:pPr>
              <w:spacing w:line="320" w:lineRule="exact"/>
              <w:jc w:val="center"/>
              <w:rPr>
                <w:rFonts w:eastAsia="仿宋_GB2312"/>
                <w:sz w:val="24"/>
                <w:lang w:val="en-US" w:eastAsia="zh-CN"/>
              </w:rPr>
            </w:pPr>
            <w:r>
              <w:rPr>
                <w:rFonts w:eastAsia="仿宋_GB2312"/>
                <w:color w:val="000000"/>
                <w:kern w:val="0"/>
                <w:sz w:val="24"/>
                <w:lang w:val="en-US" w:eastAsia="zh-CN"/>
              </w:rPr>
              <w:t>严格审批监管</w:t>
            </w:r>
          </w:p>
        </w:tc>
        <w:tc>
          <w:tcPr>
            <w:tcW w:w="5586" w:type="dxa"/>
            <w:shd w:val="clear" w:color="auto" w:fill="auto"/>
            <w:noWrap w:val="0"/>
            <w:vAlign w:val="center"/>
          </w:tcPr>
          <w:p>
            <w:pPr>
              <w:spacing w:line="320" w:lineRule="exact"/>
              <w:jc w:val="both"/>
              <w:rPr>
                <w:rFonts w:eastAsia="仿宋_GB2312"/>
                <w:sz w:val="24"/>
                <w:lang w:val="en-US" w:eastAsia="zh-CN"/>
              </w:rPr>
            </w:pPr>
            <w:r>
              <w:rPr>
                <w:rFonts w:eastAsia="仿宋_GB2312"/>
                <w:kern w:val="0"/>
                <w:sz w:val="24"/>
                <w:lang w:val="en-US" w:eastAsia="zh-CN"/>
              </w:rPr>
              <w:t>规范做好建筑垃圾的处置核准。</w:t>
            </w:r>
          </w:p>
        </w:tc>
        <w:tc>
          <w:tcPr>
            <w:tcW w:w="2398" w:type="dxa"/>
            <w:shd w:val="clear" w:color="auto" w:fill="auto"/>
            <w:noWrap w:val="0"/>
            <w:vAlign w:val="center"/>
          </w:tcPr>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行政执法局</w:t>
            </w:r>
          </w:p>
        </w:tc>
        <w:tc>
          <w:tcPr>
            <w:tcW w:w="1382" w:type="dxa"/>
            <w:shd w:val="clear" w:color="auto" w:fill="auto"/>
            <w:noWrap w:val="0"/>
            <w:tcMar>
              <w:top w:w="0" w:type="dxa"/>
              <w:left w:w="40" w:type="dxa"/>
              <w:bottom w:w="0" w:type="dxa"/>
              <w:right w:w="40" w:type="dxa"/>
            </w:tcMar>
            <w:vAlign w:val="center"/>
          </w:tcPr>
          <w:p>
            <w:pPr>
              <w:spacing w:line="320" w:lineRule="exact"/>
              <w:jc w:val="center"/>
              <w:rPr>
                <w:rFonts w:eastAsia="仿宋_GB2312"/>
                <w:sz w:val="24"/>
                <w:lang w:val="en-US" w:eastAsia="zh-CN"/>
              </w:rPr>
            </w:pPr>
            <w:r>
              <w:rPr>
                <w:rFonts w:eastAsia="仿宋_GB2312"/>
                <w:sz w:val="24"/>
                <w:lang w:val="en-US" w:eastAsia="zh-CN"/>
              </w:rPr>
              <w:t>每月并长期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vMerge w:val="continue"/>
            <w:shd w:val="clear" w:color="auto" w:fill="auto"/>
            <w:noWrap w:val="0"/>
            <w:vAlign w:val="center"/>
          </w:tcPr>
          <w:p>
            <w:pPr>
              <w:spacing w:line="320" w:lineRule="exact"/>
              <w:jc w:val="both"/>
              <w:rPr>
                <w:rFonts w:eastAsia="仿宋_GB2312"/>
                <w:sz w:val="24"/>
                <w:lang w:val="en-US" w:eastAsia="zh-CN"/>
              </w:rPr>
            </w:pPr>
          </w:p>
        </w:tc>
        <w:tc>
          <w:tcPr>
            <w:tcW w:w="983" w:type="dxa"/>
            <w:vMerge w:val="continue"/>
            <w:shd w:val="clear" w:color="auto" w:fill="auto"/>
            <w:noWrap w:val="0"/>
            <w:vAlign w:val="center"/>
          </w:tcPr>
          <w:p>
            <w:pPr>
              <w:spacing w:line="320" w:lineRule="exact"/>
              <w:jc w:val="both"/>
              <w:rPr>
                <w:rFonts w:eastAsia="仿宋_GB2312"/>
                <w:sz w:val="24"/>
                <w:lang w:val="en-US" w:eastAsia="zh-CN"/>
              </w:rPr>
            </w:pPr>
          </w:p>
        </w:tc>
        <w:tc>
          <w:tcPr>
            <w:tcW w:w="1854" w:type="dxa"/>
            <w:vMerge w:val="continue"/>
            <w:shd w:val="clear" w:color="auto" w:fill="auto"/>
            <w:noWrap w:val="0"/>
            <w:vAlign w:val="center"/>
          </w:tcPr>
          <w:p>
            <w:pPr>
              <w:spacing w:line="320" w:lineRule="exact"/>
              <w:jc w:val="both"/>
              <w:rPr>
                <w:rFonts w:eastAsia="仿宋_GB2312"/>
                <w:sz w:val="24"/>
                <w:lang w:val="en-US" w:eastAsia="zh-CN"/>
              </w:rPr>
            </w:pPr>
          </w:p>
        </w:tc>
        <w:tc>
          <w:tcPr>
            <w:tcW w:w="5586" w:type="dxa"/>
            <w:shd w:val="clear" w:color="auto" w:fill="auto"/>
            <w:noWrap w:val="0"/>
            <w:vAlign w:val="center"/>
          </w:tcPr>
          <w:p>
            <w:pPr>
              <w:spacing w:line="320" w:lineRule="exact"/>
              <w:jc w:val="both"/>
              <w:rPr>
                <w:rFonts w:eastAsia="仿宋_GB2312"/>
                <w:color w:val="000000"/>
                <w:kern w:val="0"/>
                <w:sz w:val="24"/>
                <w:lang w:val="en-US" w:eastAsia="zh-CN"/>
              </w:rPr>
            </w:pPr>
            <w:r>
              <w:rPr>
                <w:rFonts w:eastAsia="仿宋_GB2312"/>
                <w:color w:val="000000"/>
                <w:kern w:val="0"/>
                <w:sz w:val="24"/>
                <w:lang w:val="en-US" w:eastAsia="zh-CN"/>
              </w:rPr>
              <w:t>规范做好本地工程渣土运输公司的车辆通行审批（限行范围）及批后监管。</w:t>
            </w:r>
          </w:p>
        </w:tc>
        <w:tc>
          <w:tcPr>
            <w:tcW w:w="2398" w:type="dxa"/>
            <w:shd w:val="clear" w:color="auto" w:fill="auto"/>
            <w:noWrap w:val="0"/>
            <w:tcMar>
              <w:top w:w="0" w:type="dxa"/>
              <w:left w:w="40" w:type="dxa"/>
              <w:bottom w:w="0" w:type="dxa"/>
              <w:right w:w="40" w:type="dxa"/>
            </w:tcMar>
            <w:vAlign w:val="center"/>
          </w:tcPr>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▲公安局、行政执法局</w:t>
            </w:r>
          </w:p>
        </w:tc>
        <w:tc>
          <w:tcPr>
            <w:tcW w:w="1382" w:type="dxa"/>
            <w:shd w:val="clear" w:color="auto" w:fill="auto"/>
            <w:noWrap w:val="0"/>
            <w:tcMar>
              <w:top w:w="0" w:type="dxa"/>
              <w:left w:w="40" w:type="dxa"/>
              <w:bottom w:w="0" w:type="dxa"/>
              <w:right w:w="40" w:type="dxa"/>
            </w:tcMar>
            <w:vAlign w:val="center"/>
          </w:tcPr>
          <w:p>
            <w:pPr>
              <w:spacing w:line="320" w:lineRule="exact"/>
              <w:jc w:val="center"/>
              <w:rPr>
                <w:rFonts w:eastAsia="仿宋_GB2312"/>
                <w:sz w:val="24"/>
                <w:lang w:val="en-US" w:eastAsia="zh-CN"/>
              </w:rPr>
            </w:pPr>
            <w:r>
              <w:rPr>
                <w:rFonts w:eastAsia="仿宋_GB2312"/>
                <w:sz w:val="24"/>
                <w:lang w:val="en-US" w:eastAsia="zh-CN"/>
              </w:rPr>
              <w:t>每月并长期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909" w:type="dxa"/>
            <w:vMerge w:val="continue"/>
            <w:shd w:val="clear" w:color="auto" w:fill="auto"/>
            <w:noWrap w:val="0"/>
            <w:vAlign w:val="center"/>
          </w:tcPr>
          <w:p>
            <w:pPr>
              <w:spacing w:line="320" w:lineRule="exact"/>
              <w:jc w:val="both"/>
              <w:rPr>
                <w:rFonts w:eastAsia="仿宋_GB2312"/>
                <w:sz w:val="24"/>
                <w:lang w:val="en-US" w:eastAsia="zh-CN"/>
              </w:rPr>
            </w:pPr>
          </w:p>
        </w:tc>
        <w:tc>
          <w:tcPr>
            <w:tcW w:w="983" w:type="dxa"/>
            <w:vMerge w:val="continue"/>
            <w:shd w:val="clear" w:color="auto" w:fill="auto"/>
            <w:noWrap w:val="0"/>
            <w:vAlign w:val="center"/>
          </w:tcPr>
          <w:p>
            <w:pPr>
              <w:spacing w:line="320" w:lineRule="exact"/>
              <w:jc w:val="both"/>
              <w:rPr>
                <w:rFonts w:eastAsia="仿宋_GB2312"/>
                <w:sz w:val="24"/>
                <w:lang w:val="en-US" w:eastAsia="zh-CN"/>
              </w:rPr>
            </w:pPr>
          </w:p>
        </w:tc>
        <w:tc>
          <w:tcPr>
            <w:tcW w:w="1854" w:type="dxa"/>
            <w:vMerge w:val="continue"/>
            <w:shd w:val="clear" w:color="auto" w:fill="auto"/>
            <w:noWrap w:val="0"/>
            <w:vAlign w:val="center"/>
          </w:tcPr>
          <w:p>
            <w:pPr>
              <w:spacing w:line="320" w:lineRule="exact"/>
              <w:jc w:val="both"/>
              <w:rPr>
                <w:rFonts w:eastAsia="仿宋_GB2312"/>
                <w:sz w:val="24"/>
                <w:lang w:val="en-US" w:eastAsia="zh-CN"/>
              </w:rPr>
            </w:pPr>
          </w:p>
        </w:tc>
        <w:tc>
          <w:tcPr>
            <w:tcW w:w="5586" w:type="dxa"/>
            <w:shd w:val="clear" w:color="auto" w:fill="auto"/>
            <w:noWrap w:val="0"/>
            <w:vAlign w:val="center"/>
          </w:tcPr>
          <w:p>
            <w:pPr>
              <w:spacing w:line="320" w:lineRule="exact"/>
              <w:jc w:val="both"/>
              <w:rPr>
                <w:rFonts w:eastAsia="仿宋_GB2312"/>
                <w:color w:val="000000"/>
                <w:kern w:val="0"/>
                <w:sz w:val="24"/>
                <w:lang w:val="en-US" w:eastAsia="zh-CN"/>
              </w:rPr>
            </w:pPr>
            <w:r>
              <w:rPr>
                <w:rFonts w:eastAsia="仿宋_GB2312"/>
                <w:color w:val="000000"/>
                <w:kern w:val="0"/>
                <w:sz w:val="24"/>
                <w:lang w:val="en-US" w:eastAsia="zh-CN"/>
              </w:rPr>
              <w:t>加强渣土运输企业的管理，填写《渣土运输企业信息统计表》附件4，规范做</w:t>
            </w:r>
            <w:r>
              <w:rPr>
                <w:rFonts w:eastAsia="仿宋_GB2312"/>
                <w:kern w:val="0"/>
                <w:sz w:val="24"/>
                <w:lang w:val="en-US" w:eastAsia="zh-CN"/>
              </w:rPr>
              <w:t>好道路运输许可证的发放。</w:t>
            </w:r>
          </w:p>
        </w:tc>
        <w:tc>
          <w:tcPr>
            <w:tcW w:w="2398" w:type="dxa"/>
            <w:shd w:val="clear" w:color="auto" w:fill="auto"/>
            <w:noWrap w:val="0"/>
            <w:vAlign w:val="center"/>
          </w:tcPr>
          <w:p>
            <w:pPr>
              <w:spacing w:line="32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交通运输局</w:t>
            </w:r>
          </w:p>
        </w:tc>
        <w:tc>
          <w:tcPr>
            <w:tcW w:w="1382" w:type="dxa"/>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每月12日前并长期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09" w:type="dxa"/>
            <w:vMerge w:val="continue"/>
            <w:shd w:val="clear" w:color="auto" w:fill="auto"/>
            <w:noWrap w:val="0"/>
            <w:vAlign w:val="center"/>
          </w:tcPr>
          <w:p>
            <w:pPr>
              <w:spacing w:line="320" w:lineRule="exact"/>
              <w:jc w:val="both"/>
              <w:rPr>
                <w:rFonts w:eastAsia="仿宋_GB2312"/>
                <w:sz w:val="24"/>
                <w:lang w:val="en-US" w:eastAsia="zh-CN"/>
              </w:rPr>
            </w:pPr>
          </w:p>
        </w:tc>
        <w:tc>
          <w:tcPr>
            <w:tcW w:w="983" w:type="dxa"/>
            <w:vMerge w:val="continue"/>
            <w:shd w:val="clear" w:color="auto" w:fill="auto"/>
            <w:noWrap w:val="0"/>
            <w:vAlign w:val="center"/>
          </w:tcPr>
          <w:p>
            <w:pPr>
              <w:spacing w:line="320" w:lineRule="exact"/>
              <w:jc w:val="both"/>
              <w:rPr>
                <w:rFonts w:eastAsia="仿宋_GB2312"/>
                <w:sz w:val="24"/>
                <w:lang w:val="en-US" w:eastAsia="zh-CN"/>
              </w:rPr>
            </w:pPr>
          </w:p>
        </w:tc>
        <w:tc>
          <w:tcPr>
            <w:tcW w:w="1854" w:type="dxa"/>
            <w:vMerge w:val="continue"/>
            <w:shd w:val="clear" w:color="auto" w:fill="auto"/>
            <w:noWrap w:val="0"/>
            <w:vAlign w:val="center"/>
          </w:tcPr>
          <w:p>
            <w:pPr>
              <w:spacing w:line="320" w:lineRule="exact"/>
              <w:jc w:val="both"/>
              <w:rPr>
                <w:rFonts w:eastAsia="仿宋_GB2312"/>
                <w:sz w:val="24"/>
                <w:lang w:val="en-US" w:eastAsia="zh-CN"/>
              </w:rPr>
            </w:pPr>
          </w:p>
        </w:tc>
        <w:tc>
          <w:tcPr>
            <w:tcW w:w="5586" w:type="dxa"/>
            <w:shd w:val="clear" w:color="auto" w:fill="auto"/>
            <w:noWrap w:val="0"/>
            <w:vAlign w:val="center"/>
          </w:tcPr>
          <w:p>
            <w:pPr>
              <w:spacing w:line="320" w:lineRule="exact"/>
              <w:jc w:val="both"/>
              <w:rPr>
                <w:rFonts w:eastAsia="仿宋_GB2312"/>
                <w:color w:val="000000"/>
                <w:kern w:val="0"/>
                <w:sz w:val="24"/>
                <w:lang w:val="en-US" w:eastAsia="zh-CN"/>
              </w:rPr>
            </w:pPr>
            <w:r>
              <w:rPr>
                <w:rFonts w:eastAsia="仿宋_GB2312"/>
                <w:color w:val="000000"/>
                <w:kern w:val="0"/>
                <w:sz w:val="24"/>
                <w:lang w:val="en-US" w:eastAsia="zh-CN"/>
              </w:rPr>
              <w:t>做好消纳数量的审核、登记。</w:t>
            </w:r>
          </w:p>
        </w:tc>
        <w:tc>
          <w:tcPr>
            <w:tcW w:w="2398" w:type="dxa"/>
            <w:shd w:val="clear" w:color="auto" w:fill="auto"/>
            <w:noWrap w:val="0"/>
            <w:vAlign w:val="center"/>
          </w:tcPr>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各镇街</w:t>
            </w:r>
          </w:p>
        </w:tc>
        <w:tc>
          <w:tcPr>
            <w:tcW w:w="1382" w:type="dxa"/>
            <w:shd w:val="clear" w:color="auto" w:fill="auto"/>
            <w:noWrap w:val="0"/>
            <w:tcMar>
              <w:top w:w="0" w:type="dxa"/>
              <w:left w:w="40" w:type="dxa"/>
              <w:bottom w:w="0" w:type="dxa"/>
              <w:right w:w="40" w:type="dxa"/>
            </w:tcMar>
            <w:vAlign w:val="center"/>
          </w:tcPr>
          <w:p>
            <w:pPr>
              <w:spacing w:line="320" w:lineRule="exact"/>
              <w:jc w:val="center"/>
              <w:rPr>
                <w:rFonts w:eastAsia="仿宋_GB2312"/>
                <w:sz w:val="24"/>
                <w:lang w:val="en-US" w:eastAsia="zh-CN"/>
              </w:rPr>
            </w:pPr>
            <w:r>
              <w:rPr>
                <w:rFonts w:eastAsia="仿宋_GB2312"/>
                <w:sz w:val="24"/>
                <w:lang w:val="en-US" w:eastAsia="zh-CN"/>
              </w:rPr>
              <w:t>每月并长期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909" w:type="dxa"/>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7</w:t>
            </w:r>
          </w:p>
        </w:tc>
        <w:tc>
          <w:tcPr>
            <w:tcW w:w="983" w:type="dxa"/>
            <w:vMerge w:val="continue"/>
            <w:shd w:val="clear" w:color="auto" w:fill="auto"/>
            <w:noWrap w:val="0"/>
            <w:vAlign w:val="center"/>
          </w:tcPr>
          <w:p>
            <w:pPr>
              <w:spacing w:line="320" w:lineRule="exact"/>
              <w:jc w:val="both"/>
              <w:rPr>
                <w:rFonts w:eastAsia="仿宋_GB2312"/>
                <w:sz w:val="24"/>
                <w:lang w:val="en-US" w:eastAsia="zh-CN"/>
              </w:rPr>
            </w:pPr>
          </w:p>
        </w:tc>
        <w:tc>
          <w:tcPr>
            <w:tcW w:w="1854" w:type="dxa"/>
            <w:shd w:val="clear" w:color="auto" w:fill="auto"/>
            <w:noWrap w:val="0"/>
            <w:vAlign w:val="center"/>
          </w:tcPr>
          <w:p>
            <w:pPr>
              <w:spacing w:line="320" w:lineRule="exact"/>
              <w:jc w:val="center"/>
              <w:rPr>
                <w:rFonts w:eastAsia="仿宋_GB2312"/>
                <w:sz w:val="24"/>
                <w:lang w:val="en-US" w:eastAsia="zh-CN"/>
              </w:rPr>
            </w:pPr>
            <w:r>
              <w:rPr>
                <w:rFonts w:eastAsia="仿宋_GB2312"/>
                <w:color w:val="000000"/>
                <w:kern w:val="0"/>
                <w:sz w:val="24"/>
                <w:lang w:val="en-US" w:eastAsia="zh-CN"/>
              </w:rPr>
              <w:t>强化执法监管</w:t>
            </w:r>
          </w:p>
        </w:tc>
        <w:tc>
          <w:tcPr>
            <w:tcW w:w="5586" w:type="dxa"/>
            <w:shd w:val="clear" w:color="auto" w:fill="auto"/>
            <w:noWrap w:val="0"/>
            <w:vAlign w:val="center"/>
          </w:tcPr>
          <w:p>
            <w:pPr>
              <w:spacing w:line="320" w:lineRule="exact"/>
              <w:jc w:val="both"/>
              <w:rPr>
                <w:rFonts w:eastAsia="仿宋_GB2312"/>
                <w:sz w:val="24"/>
                <w:lang w:val="en-US" w:eastAsia="zh-CN"/>
              </w:rPr>
            </w:pPr>
            <w:r>
              <w:rPr>
                <w:rFonts w:eastAsia="仿宋_GB2312"/>
                <w:color w:val="000000"/>
                <w:spacing w:val="-4"/>
                <w:kern w:val="0"/>
                <w:sz w:val="24"/>
                <w:lang w:val="en-US" w:eastAsia="zh-CN"/>
              </w:rPr>
              <w:t>加强执法力度，开展联合执法、错时执法，依职能对工程渣土未经处置核准出土、无证运输、超限超载超速等各类违法行为进行查处；对涉嫌犯罪的案件或线索，</w:t>
            </w:r>
            <w:r>
              <w:rPr>
                <w:rFonts w:hint="eastAsia" w:ascii="仿宋_GB2312" w:hAnsi="仿宋_GB2312" w:eastAsia="仿宋_GB2312" w:cs="仿宋_GB2312"/>
                <w:color w:val="000000"/>
                <w:spacing w:val="-4"/>
                <w:kern w:val="0"/>
                <w:sz w:val="24"/>
                <w:lang w:val="en-US" w:eastAsia="zh-CN"/>
              </w:rPr>
              <w:t>做好“行刑衔接”，</w:t>
            </w:r>
            <w:r>
              <w:rPr>
                <w:rFonts w:eastAsia="仿宋_GB2312"/>
                <w:color w:val="000000"/>
                <w:spacing w:val="-4"/>
                <w:kern w:val="0"/>
                <w:sz w:val="24"/>
                <w:lang w:val="en-US" w:eastAsia="zh-CN"/>
              </w:rPr>
              <w:t>及时移送、立案查处。</w:t>
            </w:r>
          </w:p>
        </w:tc>
        <w:tc>
          <w:tcPr>
            <w:tcW w:w="2398" w:type="dxa"/>
            <w:shd w:val="clear" w:color="auto" w:fill="auto"/>
            <w:noWrap w:val="0"/>
            <w:vAlign w:val="center"/>
          </w:tcPr>
          <w:p>
            <w:pPr>
              <w:spacing w:line="320" w:lineRule="exact"/>
              <w:jc w:val="center"/>
              <w:rPr>
                <w:rFonts w:hint="eastAsia" w:eastAsia="仿宋_GB2312"/>
                <w:sz w:val="24"/>
                <w:lang w:val="en-US" w:eastAsia="zh-CN"/>
              </w:rPr>
            </w:pPr>
            <w:r>
              <w:rPr>
                <w:rFonts w:eastAsia="仿宋_GB2312"/>
                <w:color w:val="000000"/>
                <w:kern w:val="0"/>
                <w:sz w:val="24"/>
                <w:lang w:val="en-US" w:eastAsia="zh-CN"/>
              </w:rPr>
              <w:t>行政执法局、公安局、</w:t>
            </w:r>
            <w:r>
              <w:rPr>
                <w:rFonts w:hint="eastAsia" w:eastAsia="仿宋_GB2312"/>
                <w:color w:val="000000"/>
                <w:kern w:val="0"/>
                <w:sz w:val="24"/>
                <w:lang w:val="en-US" w:eastAsia="zh-CN"/>
              </w:rPr>
              <w:t>交通运输局</w:t>
            </w:r>
          </w:p>
        </w:tc>
        <w:tc>
          <w:tcPr>
            <w:tcW w:w="1382" w:type="dxa"/>
            <w:shd w:val="clear" w:color="auto" w:fill="auto"/>
            <w:noWrap w:val="0"/>
            <w:tcMar>
              <w:top w:w="0" w:type="dxa"/>
              <w:left w:w="40" w:type="dxa"/>
              <w:bottom w:w="0" w:type="dxa"/>
              <w:right w:w="40" w:type="dxa"/>
            </w:tcMar>
            <w:vAlign w:val="center"/>
          </w:tcPr>
          <w:p>
            <w:pPr>
              <w:spacing w:line="320" w:lineRule="exact"/>
              <w:jc w:val="center"/>
              <w:rPr>
                <w:rFonts w:eastAsia="仿宋_GB2312"/>
                <w:sz w:val="24"/>
                <w:lang w:val="en-US" w:eastAsia="zh-CN"/>
              </w:rPr>
            </w:pPr>
            <w:r>
              <w:rPr>
                <w:rFonts w:eastAsia="仿宋_GB2312"/>
                <w:sz w:val="24"/>
                <w:lang w:val="en-US" w:eastAsia="zh-CN"/>
              </w:rPr>
              <w:t>每月并长期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909" w:type="dxa"/>
            <w:vMerge w:val="restart"/>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8</w:t>
            </w:r>
          </w:p>
        </w:tc>
        <w:tc>
          <w:tcPr>
            <w:tcW w:w="983" w:type="dxa"/>
            <w:vMerge w:val="restart"/>
            <w:shd w:val="clear" w:color="auto" w:fill="auto"/>
            <w:noWrap w:val="0"/>
            <w:vAlign w:val="center"/>
          </w:tcPr>
          <w:p>
            <w:pPr>
              <w:spacing w:line="320" w:lineRule="exact"/>
              <w:jc w:val="center"/>
              <w:rPr>
                <w:rFonts w:eastAsia="仿宋_GB2312"/>
                <w:sz w:val="24"/>
                <w:lang w:val="en-US" w:eastAsia="zh-CN"/>
              </w:rPr>
            </w:pPr>
            <w:r>
              <w:rPr>
                <w:rFonts w:eastAsia="仿宋_GB2312"/>
                <w:color w:val="000000"/>
                <w:kern w:val="0"/>
                <w:sz w:val="24"/>
                <w:lang w:val="en-US" w:eastAsia="zh-CN"/>
              </w:rPr>
              <w:t>消纳管理方面</w:t>
            </w:r>
          </w:p>
        </w:tc>
        <w:tc>
          <w:tcPr>
            <w:tcW w:w="1854" w:type="dxa"/>
            <w:vMerge w:val="restart"/>
            <w:shd w:val="clear" w:color="auto" w:fill="auto"/>
            <w:noWrap w:val="0"/>
            <w:vAlign w:val="center"/>
          </w:tcPr>
          <w:p>
            <w:pPr>
              <w:spacing w:line="320" w:lineRule="exact"/>
              <w:jc w:val="center"/>
              <w:rPr>
                <w:rFonts w:eastAsia="仿宋_GB2312"/>
                <w:sz w:val="24"/>
                <w:lang w:val="en-US" w:eastAsia="zh-CN"/>
              </w:rPr>
            </w:pPr>
            <w:r>
              <w:rPr>
                <w:rFonts w:eastAsia="仿宋_GB2312"/>
                <w:color w:val="000000"/>
                <w:kern w:val="0"/>
                <w:sz w:val="24"/>
                <w:lang w:val="en-US" w:eastAsia="zh-CN"/>
              </w:rPr>
              <w:t>统筹垃圾治理</w:t>
            </w:r>
          </w:p>
        </w:tc>
        <w:tc>
          <w:tcPr>
            <w:tcW w:w="5586" w:type="dxa"/>
            <w:shd w:val="clear" w:color="auto" w:fill="auto"/>
            <w:noWrap w:val="0"/>
            <w:vAlign w:val="center"/>
          </w:tcPr>
          <w:p>
            <w:pPr>
              <w:spacing w:line="320" w:lineRule="exact"/>
              <w:jc w:val="both"/>
              <w:rPr>
                <w:rFonts w:eastAsia="仿宋_GB2312"/>
                <w:sz w:val="24"/>
                <w:lang w:val="en-US" w:eastAsia="zh-CN"/>
              </w:rPr>
            </w:pPr>
            <w:r>
              <w:rPr>
                <w:rFonts w:eastAsia="仿宋_GB2312"/>
                <w:color w:val="000000"/>
                <w:kern w:val="0"/>
                <w:sz w:val="24"/>
                <w:lang w:val="en-US" w:eastAsia="zh-CN"/>
              </w:rPr>
              <w:t>将建筑垃圾治理工作纳入本级国民经济和社会发展规划、生态环境保护规划，并做好与国土空间规划以及循环经济发展规划的衔接。</w:t>
            </w:r>
          </w:p>
        </w:tc>
        <w:tc>
          <w:tcPr>
            <w:tcW w:w="2398" w:type="dxa"/>
            <w:shd w:val="clear" w:color="auto" w:fill="auto"/>
            <w:noWrap w:val="0"/>
            <w:vAlign w:val="center"/>
          </w:tcPr>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自然资源和规划局、</w:t>
            </w:r>
          </w:p>
          <w:p>
            <w:pPr>
              <w:spacing w:line="320" w:lineRule="exact"/>
              <w:jc w:val="center"/>
              <w:rPr>
                <w:rFonts w:eastAsia="仿宋_GB2312"/>
                <w:sz w:val="24"/>
                <w:lang w:val="en-US" w:eastAsia="zh-CN"/>
              </w:rPr>
            </w:pPr>
            <w:r>
              <w:rPr>
                <w:rFonts w:eastAsia="仿宋_GB2312"/>
                <w:color w:val="000000"/>
                <w:kern w:val="0"/>
                <w:sz w:val="24"/>
                <w:lang w:val="en-US" w:eastAsia="zh-CN"/>
              </w:rPr>
              <w:t>生态环境分局</w:t>
            </w:r>
          </w:p>
        </w:tc>
        <w:tc>
          <w:tcPr>
            <w:tcW w:w="1382" w:type="dxa"/>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vMerge w:val="continue"/>
            <w:shd w:val="clear" w:color="auto" w:fill="auto"/>
            <w:noWrap w:val="0"/>
            <w:vAlign w:val="center"/>
          </w:tcPr>
          <w:p>
            <w:pPr>
              <w:spacing w:line="320" w:lineRule="exact"/>
              <w:jc w:val="both"/>
              <w:rPr>
                <w:rFonts w:eastAsia="仿宋_GB2312"/>
                <w:sz w:val="24"/>
                <w:lang w:val="en-US" w:eastAsia="zh-CN"/>
              </w:rPr>
            </w:pPr>
          </w:p>
        </w:tc>
        <w:tc>
          <w:tcPr>
            <w:tcW w:w="983" w:type="dxa"/>
            <w:vMerge w:val="continue"/>
            <w:shd w:val="clear" w:color="auto" w:fill="auto"/>
            <w:noWrap w:val="0"/>
            <w:vAlign w:val="center"/>
          </w:tcPr>
          <w:p>
            <w:pPr>
              <w:spacing w:line="320" w:lineRule="exact"/>
              <w:jc w:val="both"/>
              <w:rPr>
                <w:rFonts w:eastAsia="仿宋_GB2312"/>
                <w:sz w:val="24"/>
                <w:lang w:val="en-US" w:eastAsia="zh-CN"/>
              </w:rPr>
            </w:pPr>
          </w:p>
        </w:tc>
        <w:tc>
          <w:tcPr>
            <w:tcW w:w="1854" w:type="dxa"/>
            <w:vMerge w:val="continue"/>
            <w:shd w:val="clear" w:color="auto" w:fill="auto"/>
            <w:noWrap w:val="0"/>
            <w:vAlign w:val="center"/>
          </w:tcPr>
          <w:p>
            <w:pPr>
              <w:spacing w:line="320" w:lineRule="exact"/>
              <w:jc w:val="both"/>
              <w:rPr>
                <w:rFonts w:eastAsia="仿宋_GB2312"/>
                <w:sz w:val="24"/>
                <w:lang w:val="en-US" w:eastAsia="zh-CN"/>
              </w:rPr>
            </w:pPr>
          </w:p>
        </w:tc>
        <w:tc>
          <w:tcPr>
            <w:tcW w:w="5586" w:type="dxa"/>
            <w:shd w:val="clear" w:color="auto" w:fill="auto"/>
            <w:noWrap w:val="0"/>
            <w:vAlign w:val="center"/>
          </w:tcPr>
          <w:p>
            <w:pPr>
              <w:spacing w:line="320" w:lineRule="exact"/>
              <w:jc w:val="both"/>
              <w:rPr>
                <w:rFonts w:eastAsia="仿宋_GB2312"/>
                <w:color w:val="000000"/>
                <w:kern w:val="0"/>
                <w:sz w:val="24"/>
                <w:lang w:val="en-US" w:eastAsia="zh-CN"/>
              </w:rPr>
            </w:pPr>
            <w:r>
              <w:rPr>
                <w:rFonts w:eastAsia="仿宋_GB2312"/>
                <w:color w:val="000000"/>
                <w:kern w:val="0"/>
                <w:sz w:val="24"/>
                <w:lang w:val="en-US" w:eastAsia="zh-CN"/>
              </w:rPr>
              <w:t>统筹做好建筑垃圾源头减量、分类管理、综合利用等工作。</w:t>
            </w:r>
          </w:p>
        </w:tc>
        <w:tc>
          <w:tcPr>
            <w:tcW w:w="2398" w:type="dxa"/>
            <w:shd w:val="clear" w:color="auto" w:fill="auto"/>
            <w:noWrap w:val="0"/>
            <w:tcMar>
              <w:top w:w="0" w:type="dxa"/>
              <w:left w:w="40" w:type="dxa"/>
              <w:bottom w:w="0" w:type="dxa"/>
              <w:right w:w="40" w:type="dxa"/>
            </w:tcMar>
            <w:vAlign w:val="center"/>
          </w:tcPr>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▲建设局，其他各部门</w:t>
            </w:r>
          </w:p>
        </w:tc>
        <w:tc>
          <w:tcPr>
            <w:tcW w:w="1382" w:type="dxa"/>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09" w:type="dxa"/>
            <w:vMerge w:val="continue"/>
            <w:shd w:val="clear" w:color="auto" w:fill="auto"/>
            <w:noWrap w:val="0"/>
            <w:vAlign w:val="center"/>
          </w:tcPr>
          <w:p>
            <w:pPr>
              <w:spacing w:line="320" w:lineRule="exact"/>
              <w:jc w:val="both"/>
              <w:rPr>
                <w:rFonts w:eastAsia="仿宋_GB2312"/>
                <w:sz w:val="24"/>
                <w:lang w:val="en-US" w:eastAsia="zh-CN"/>
              </w:rPr>
            </w:pPr>
          </w:p>
        </w:tc>
        <w:tc>
          <w:tcPr>
            <w:tcW w:w="983" w:type="dxa"/>
            <w:vMerge w:val="continue"/>
            <w:shd w:val="clear" w:color="auto" w:fill="auto"/>
            <w:noWrap w:val="0"/>
            <w:vAlign w:val="center"/>
          </w:tcPr>
          <w:p>
            <w:pPr>
              <w:spacing w:line="320" w:lineRule="exact"/>
              <w:jc w:val="both"/>
              <w:rPr>
                <w:rFonts w:eastAsia="仿宋_GB2312"/>
                <w:sz w:val="24"/>
                <w:lang w:val="en-US" w:eastAsia="zh-CN"/>
              </w:rPr>
            </w:pPr>
          </w:p>
        </w:tc>
        <w:tc>
          <w:tcPr>
            <w:tcW w:w="1854" w:type="dxa"/>
            <w:vMerge w:val="continue"/>
            <w:shd w:val="clear" w:color="auto" w:fill="auto"/>
            <w:noWrap w:val="0"/>
            <w:vAlign w:val="center"/>
          </w:tcPr>
          <w:p>
            <w:pPr>
              <w:spacing w:line="320" w:lineRule="exact"/>
              <w:jc w:val="both"/>
              <w:rPr>
                <w:rFonts w:eastAsia="仿宋_GB2312"/>
                <w:sz w:val="24"/>
                <w:lang w:val="en-US" w:eastAsia="zh-CN"/>
              </w:rPr>
            </w:pPr>
          </w:p>
        </w:tc>
        <w:tc>
          <w:tcPr>
            <w:tcW w:w="5586" w:type="dxa"/>
            <w:shd w:val="clear" w:color="auto" w:fill="auto"/>
            <w:noWrap w:val="0"/>
            <w:vAlign w:val="center"/>
          </w:tcPr>
          <w:p>
            <w:pPr>
              <w:spacing w:line="320" w:lineRule="exact"/>
              <w:jc w:val="both"/>
              <w:rPr>
                <w:rFonts w:eastAsia="仿宋_GB2312"/>
                <w:color w:val="000000"/>
                <w:kern w:val="0"/>
                <w:sz w:val="24"/>
                <w:lang w:val="en-US" w:eastAsia="zh-CN"/>
              </w:rPr>
            </w:pPr>
            <w:r>
              <w:rPr>
                <w:rFonts w:eastAsia="仿宋_GB2312"/>
                <w:color w:val="000000"/>
                <w:kern w:val="0"/>
                <w:sz w:val="24"/>
                <w:lang w:val="en-US" w:eastAsia="zh-CN"/>
              </w:rPr>
              <w:t>依法制定建筑垃圾污染环境防治工作规划，建立市域统筹、属地负责、部门联动、企业自律的长效管理机制。</w:t>
            </w:r>
          </w:p>
        </w:tc>
        <w:tc>
          <w:tcPr>
            <w:tcW w:w="2398" w:type="dxa"/>
            <w:shd w:val="clear" w:color="auto" w:fill="auto"/>
            <w:noWrap w:val="0"/>
            <w:vAlign w:val="center"/>
          </w:tcPr>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▲行政执法局，</w:t>
            </w:r>
          </w:p>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其他各部门</w:t>
            </w:r>
          </w:p>
        </w:tc>
        <w:tc>
          <w:tcPr>
            <w:tcW w:w="1382" w:type="dxa"/>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09" w:type="dxa"/>
            <w:vMerge w:val="restart"/>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9</w:t>
            </w:r>
          </w:p>
        </w:tc>
        <w:tc>
          <w:tcPr>
            <w:tcW w:w="983" w:type="dxa"/>
            <w:vMerge w:val="continue"/>
            <w:shd w:val="clear" w:color="auto" w:fill="auto"/>
            <w:noWrap w:val="0"/>
            <w:vAlign w:val="center"/>
          </w:tcPr>
          <w:p>
            <w:pPr>
              <w:spacing w:line="320" w:lineRule="exact"/>
              <w:jc w:val="both"/>
              <w:rPr>
                <w:rFonts w:eastAsia="仿宋_GB2312"/>
                <w:sz w:val="24"/>
                <w:lang w:val="en-US" w:eastAsia="zh-CN"/>
              </w:rPr>
            </w:pPr>
          </w:p>
        </w:tc>
        <w:tc>
          <w:tcPr>
            <w:tcW w:w="1854" w:type="dxa"/>
            <w:vMerge w:val="restart"/>
            <w:shd w:val="clear" w:color="auto" w:fill="auto"/>
            <w:noWrap w:val="0"/>
            <w:vAlign w:val="center"/>
          </w:tcPr>
          <w:p>
            <w:pPr>
              <w:spacing w:line="320" w:lineRule="exact"/>
              <w:jc w:val="center"/>
              <w:rPr>
                <w:rFonts w:eastAsia="仿宋_GB2312"/>
                <w:sz w:val="24"/>
                <w:lang w:val="en-US" w:eastAsia="zh-CN"/>
              </w:rPr>
            </w:pPr>
            <w:r>
              <w:rPr>
                <w:rFonts w:eastAsia="仿宋_GB2312"/>
                <w:color w:val="000000"/>
                <w:kern w:val="0"/>
                <w:sz w:val="24"/>
                <w:lang w:val="en-US" w:eastAsia="zh-CN"/>
              </w:rPr>
              <w:t>规范设施建设</w:t>
            </w:r>
          </w:p>
        </w:tc>
        <w:tc>
          <w:tcPr>
            <w:tcW w:w="5586" w:type="dxa"/>
            <w:shd w:val="clear" w:color="auto" w:fill="auto"/>
            <w:noWrap w:val="0"/>
            <w:vAlign w:val="center"/>
          </w:tcPr>
          <w:p>
            <w:pPr>
              <w:spacing w:line="320" w:lineRule="exact"/>
              <w:jc w:val="both"/>
              <w:rPr>
                <w:rFonts w:eastAsia="仿宋_GB2312"/>
                <w:sz w:val="24"/>
                <w:lang w:val="en-US" w:eastAsia="zh-CN"/>
              </w:rPr>
            </w:pPr>
            <w:r>
              <w:rPr>
                <w:rFonts w:eastAsia="仿宋_GB2312"/>
                <w:color w:val="000000"/>
                <w:kern w:val="0"/>
                <w:sz w:val="24"/>
                <w:lang w:val="en-US" w:eastAsia="zh-CN"/>
              </w:rPr>
              <w:t>做好建筑垃圾消纳场所选址，严格落实规划确定的建筑垃圾消纳场所用地，避免因规划用地不落实而造成场所流建的现象。</w:t>
            </w:r>
          </w:p>
        </w:tc>
        <w:tc>
          <w:tcPr>
            <w:tcW w:w="2398" w:type="dxa"/>
            <w:shd w:val="clear" w:color="auto" w:fill="auto"/>
            <w:noWrap w:val="0"/>
            <w:tcMar>
              <w:top w:w="0" w:type="dxa"/>
              <w:left w:w="40" w:type="dxa"/>
              <w:bottom w:w="0" w:type="dxa"/>
              <w:right w:w="40" w:type="dxa"/>
            </w:tcMar>
            <w:vAlign w:val="center"/>
          </w:tcPr>
          <w:p>
            <w:pPr>
              <w:spacing w:line="320" w:lineRule="exact"/>
              <w:jc w:val="center"/>
              <w:rPr>
                <w:rFonts w:eastAsia="仿宋_GB2312"/>
                <w:sz w:val="24"/>
                <w:lang w:val="en-US" w:eastAsia="zh-CN"/>
              </w:rPr>
            </w:pPr>
            <w:r>
              <w:rPr>
                <w:rFonts w:eastAsia="仿宋_GB2312"/>
                <w:color w:val="000000"/>
                <w:kern w:val="0"/>
                <w:sz w:val="24"/>
                <w:lang w:val="en-US" w:eastAsia="zh-CN"/>
              </w:rPr>
              <w:t>▲自然资源和规划局、各镇街</w:t>
            </w:r>
          </w:p>
        </w:tc>
        <w:tc>
          <w:tcPr>
            <w:tcW w:w="1382" w:type="dxa"/>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09" w:type="dxa"/>
            <w:vMerge w:val="continue"/>
            <w:shd w:val="clear" w:color="auto" w:fill="auto"/>
            <w:noWrap w:val="0"/>
            <w:vAlign w:val="center"/>
          </w:tcPr>
          <w:p>
            <w:pPr>
              <w:spacing w:line="320" w:lineRule="exact"/>
              <w:jc w:val="both"/>
              <w:rPr>
                <w:rFonts w:eastAsia="仿宋_GB2312"/>
                <w:sz w:val="24"/>
                <w:lang w:val="en-US" w:eastAsia="zh-CN"/>
              </w:rPr>
            </w:pPr>
          </w:p>
        </w:tc>
        <w:tc>
          <w:tcPr>
            <w:tcW w:w="983" w:type="dxa"/>
            <w:vMerge w:val="continue"/>
            <w:shd w:val="clear" w:color="auto" w:fill="auto"/>
            <w:noWrap w:val="0"/>
            <w:vAlign w:val="center"/>
          </w:tcPr>
          <w:p>
            <w:pPr>
              <w:spacing w:line="320" w:lineRule="exact"/>
              <w:jc w:val="both"/>
              <w:rPr>
                <w:rFonts w:eastAsia="仿宋_GB2312"/>
                <w:sz w:val="24"/>
                <w:lang w:val="en-US" w:eastAsia="zh-CN"/>
              </w:rPr>
            </w:pPr>
          </w:p>
        </w:tc>
        <w:tc>
          <w:tcPr>
            <w:tcW w:w="1854" w:type="dxa"/>
            <w:vMerge w:val="continue"/>
            <w:shd w:val="clear" w:color="auto" w:fill="auto"/>
            <w:noWrap w:val="0"/>
            <w:vAlign w:val="center"/>
          </w:tcPr>
          <w:p>
            <w:pPr>
              <w:spacing w:line="320" w:lineRule="exact"/>
              <w:jc w:val="both"/>
              <w:rPr>
                <w:rFonts w:eastAsia="仿宋_GB2312"/>
                <w:sz w:val="24"/>
                <w:lang w:val="en-US" w:eastAsia="zh-CN"/>
              </w:rPr>
            </w:pPr>
          </w:p>
        </w:tc>
        <w:tc>
          <w:tcPr>
            <w:tcW w:w="5586" w:type="dxa"/>
            <w:shd w:val="clear" w:color="auto" w:fill="auto"/>
            <w:noWrap w:val="0"/>
            <w:vAlign w:val="center"/>
          </w:tcPr>
          <w:p>
            <w:pPr>
              <w:spacing w:line="320" w:lineRule="exact"/>
              <w:jc w:val="both"/>
              <w:rPr>
                <w:rFonts w:eastAsia="仿宋_GB2312"/>
                <w:color w:val="000000"/>
                <w:kern w:val="0"/>
                <w:sz w:val="24"/>
                <w:lang w:val="en-US" w:eastAsia="zh-CN"/>
              </w:rPr>
            </w:pPr>
            <w:r>
              <w:rPr>
                <w:rFonts w:eastAsia="仿宋_GB2312"/>
                <w:color w:val="000000"/>
                <w:kern w:val="0"/>
                <w:sz w:val="24"/>
                <w:lang w:val="en-US" w:eastAsia="zh-CN"/>
              </w:rPr>
              <w:t>按照规划推进建筑垃圾消纳场所建设。各镇街具体负责属地消纳场所的建设。</w:t>
            </w:r>
          </w:p>
        </w:tc>
        <w:tc>
          <w:tcPr>
            <w:tcW w:w="2398" w:type="dxa"/>
            <w:shd w:val="clear" w:color="auto" w:fill="auto"/>
            <w:noWrap w:val="0"/>
            <w:vAlign w:val="center"/>
          </w:tcPr>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▲行政执法局、</w:t>
            </w:r>
          </w:p>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建设局、各镇街</w:t>
            </w:r>
          </w:p>
        </w:tc>
        <w:tc>
          <w:tcPr>
            <w:tcW w:w="1382" w:type="dxa"/>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909" w:type="dxa"/>
            <w:vMerge w:val="continue"/>
            <w:shd w:val="clear" w:color="auto" w:fill="auto"/>
            <w:noWrap w:val="0"/>
            <w:vAlign w:val="center"/>
          </w:tcPr>
          <w:p>
            <w:pPr>
              <w:spacing w:line="320" w:lineRule="exact"/>
              <w:jc w:val="both"/>
              <w:rPr>
                <w:rFonts w:eastAsia="仿宋_GB2312"/>
                <w:sz w:val="24"/>
                <w:lang w:val="en-US" w:eastAsia="zh-CN"/>
              </w:rPr>
            </w:pPr>
          </w:p>
        </w:tc>
        <w:tc>
          <w:tcPr>
            <w:tcW w:w="983" w:type="dxa"/>
            <w:vMerge w:val="continue"/>
            <w:shd w:val="clear" w:color="auto" w:fill="auto"/>
            <w:noWrap w:val="0"/>
            <w:vAlign w:val="center"/>
          </w:tcPr>
          <w:p>
            <w:pPr>
              <w:spacing w:line="320" w:lineRule="exact"/>
              <w:jc w:val="both"/>
              <w:rPr>
                <w:rFonts w:eastAsia="仿宋_GB2312"/>
                <w:sz w:val="24"/>
                <w:lang w:val="en-US" w:eastAsia="zh-CN"/>
              </w:rPr>
            </w:pPr>
          </w:p>
        </w:tc>
        <w:tc>
          <w:tcPr>
            <w:tcW w:w="1854" w:type="dxa"/>
            <w:vMerge w:val="continue"/>
            <w:shd w:val="clear" w:color="auto" w:fill="auto"/>
            <w:noWrap w:val="0"/>
            <w:vAlign w:val="center"/>
          </w:tcPr>
          <w:p>
            <w:pPr>
              <w:spacing w:line="320" w:lineRule="exact"/>
              <w:jc w:val="both"/>
              <w:rPr>
                <w:rFonts w:eastAsia="仿宋_GB2312"/>
                <w:sz w:val="24"/>
                <w:lang w:val="en-US" w:eastAsia="zh-CN"/>
              </w:rPr>
            </w:pPr>
          </w:p>
        </w:tc>
        <w:tc>
          <w:tcPr>
            <w:tcW w:w="5586" w:type="dxa"/>
            <w:shd w:val="clear" w:color="auto" w:fill="auto"/>
            <w:noWrap w:val="0"/>
            <w:vAlign w:val="top"/>
          </w:tcPr>
          <w:p>
            <w:pPr>
              <w:spacing w:line="320" w:lineRule="exact"/>
              <w:jc w:val="both"/>
              <w:rPr>
                <w:rFonts w:eastAsia="仿宋_GB2312"/>
                <w:color w:val="000000"/>
                <w:kern w:val="0"/>
                <w:sz w:val="24"/>
                <w:lang w:val="en-US" w:eastAsia="zh-CN"/>
              </w:rPr>
            </w:pPr>
            <w:r>
              <w:rPr>
                <w:rFonts w:eastAsia="仿宋_GB2312"/>
                <w:color w:val="000000"/>
                <w:kern w:val="0"/>
                <w:sz w:val="24"/>
                <w:lang w:val="en-US" w:eastAsia="zh-CN"/>
              </w:rPr>
              <w:t>依法规范建筑垃圾消纳场所环评审批，督促检查建筑垃圾消纳场所运营单位依法落实建设项目环境影响评价要求。</w:t>
            </w:r>
          </w:p>
        </w:tc>
        <w:tc>
          <w:tcPr>
            <w:tcW w:w="2398" w:type="dxa"/>
            <w:shd w:val="clear" w:color="auto" w:fill="auto"/>
            <w:noWrap w:val="0"/>
            <w:vAlign w:val="center"/>
          </w:tcPr>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生态环境分局</w:t>
            </w:r>
          </w:p>
        </w:tc>
        <w:tc>
          <w:tcPr>
            <w:tcW w:w="1382" w:type="dxa"/>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09" w:type="dxa"/>
            <w:vMerge w:val="restart"/>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10</w:t>
            </w:r>
          </w:p>
        </w:tc>
        <w:tc>
          <w:tcPr>
            <w:tcW w:w="983" w:type="dxa"/>
            <w:vMerge w:val="continue"/>
            <w:shd w:val="clear" w:color="auto" w:fill="auto"/>
            <w:noWrap w:val="0"/>
            <w:vAlign w:val="center"/>
          </w:tcPr>
          <w:p>
            <w:pPr>
              <w:spacing w:line="320" w:lineRule="exact"/>
              <w:jc w:val="both"/>
              <w:rPr>
                <w:rFonts w:eastAsia="仿宋_GB2312"/>
                <w:sz w:val="24"/>
                <w:lang w:val="en-US" w:eastAsia="zh-CN"/>
              </w:rPr>
            </w:pPr>
          </w:p>
        </w:tc>
        <w:tc>
          <w:tcPr>
            <w:tcW w:w="1854" w:type="dxa"/>
            <w:vMerge w:val="restart"/>
            <w:shd w:val="clear" w:color="auto" w:fill="auto"/>
            <w:noWrap w:val="0"/>
            <w:vAlign w:val="center"/>
          </w:tcPr>
          <w:p>
            <w:pPr>
              <w:spacing w:line="320" w:lineRule="exact"/>
              <w:jc w:val="center"/>
              <w:rPr>
                <w:rFonts w:eastAsia="仿宋_GB2312"/>
                <w:sz w:val="24"/>
                <w:lang w:val="en-US" w:eastAsia="zh-CN"/>
              </w:rPr>
            </w:pPr>
            <w:r>
              <w:rPr>
                <w:rFonts w:eastAsia="仿宋_GB2312"/>
                <w:color w:val="000000"/>
                <w:kern w:val="0"/>
                <w:sz w:val="24"/>
                <w:lang w:val="en-US" w:eastAsia="zh-CN"/>
              </w:rPr>
              <w:t>强化消纳监管</w:t>
            </w:r>
          </w:p>
        </w:tc>
        <w:tc>
          <w:tcPr>
            <w:tcW w:w="5586" w:type="dxa"/>
            <w:shd w:val="clear" w:color="auto" w:fill="auto"/>
            <w:noWrap w:val="0"/>
            <w:vAlign w:val="center"/>
          </w:tcPr>
          <w:p>
            <w:pPr>
              <w:spacing w:line="320" w:lineRule="exact"/>
              <w:jc w:val="both"/>
              <w:rPr>
                <w:rFonts w:eastAsia="仿宋_GB2312"/>
                <w:sz w:val="24"/>
                <w:lang w:val="en-US" w:eastAsia="zh-CN"/>
              </w:rPr>
            </w:pPr>
            <w:r>
              <w:rPr>
                <w:rFonts w:eastAsia="仿宋_GB2312"/>
                <w:color w:val="000000"/>
                <w:kern w:val="0"/>
                <w:sz w:val="24"/>
                <w:lang w:val="en-US" w:eastAsia="zh-CN"/>
              </w:rPr>
              <w:t>加强对建筑垃圾消纳场所的日常监管，消除消纳场所存在的安全隐患和受纳其它固废的现象。</w:t>
            </w:r>
          </w:p>
        </w:tc>
        <w:tc>
          <w:tcPr>
            <w:tcW w:w="2398" w:type="dxa"/>
            <w:shd w:val="clear" w:color="auto" w:fill="auto"/>
            <w:noWrap w:val="0"/>
            <w:vAlign w:val="center"/>
          </w:tcPr>
          <w:p>
            <w:pPr>
              <w:spacing w:line="320" w:lineRule="exact"/>
              <w:jc w:val="center"/>
              <w:rPr>
                <w:rFonts w:eastAsia="仿宋_GB2312"/>
                <w:sz w:val="24"/>
                <w:lang w:val="en-US" w:eastAsia="zh-CN"/>
              </w:rPr>
            </w:pPr>
            <w:r>
              <w:rPr>
                <w:rFonts w:eastAsia="仿宋_GB2312"/>
                <w:color w:val="000000"/>
                <w:kern w:val="0"/>
                <w:sz w:val="24"/>
                <w:lang w:val="en-US" w:eastAsia="zh-CN"/>
              </w:rPr>
              <w:t>各镇街</w:t>
            </w:r>
          </w:p>
        </w:tc>
        <w:tc>
          <w:tcPr>
            <w:tcW w:w="1382" w:type="dxa"/>
            <w:shd w:val="clear" w:color="auto" w:fill="auto"/>
            <w:noWrap w:val="0"/>
            <w:tcMar>
              <w:top w:w="0" w:type="dxa"/>
              <w:left w:w="40" w:type="dxa"/>
              <w:bottom w:w="0" w:type="dxa"/>
              <w:right w:w="40" w:type="dxa"/>
            </w:tcMar>
            <w:vAlign w:val="center"/>
          </w:tcPr>
          <w:p>
            <w:pPr>
              <w:spacing w:line="320" w:lineRule="exact"/>
              <w:jc w:val="center"/>
              <w:rPr>
                <w:rFonts w:eastAsia="仿宋_GB2312"/>
                <w:sz w:val="24"/>
                <w:lang w:val="en-US" w:eastAsia="zh-CN"/>
              </w:rPr>
            </w:pPr>
            <w:r>
              <w:rPr>
                <w:rFonts w:eastAsia="仿宋_GB2312"/>
                <w:sz w:val="24"/>
                <w:lang w:val="en-US" w:eastAsia="zh-CN"/>
              </w:rPr>
              <w:t>每月并长期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09" w:type="dxa"/>
            <w:vMerge w:val="continue"/>
            <w:shd w:val="clear" w:color="auto" w:fill="auto"/>
            <w:noWrap w:val="0"/>
            <w:vAlign w:val="center"/>
          </w:tcPr>
          <w:p>
            <w:pPr>
              <w:spacing w:line="320" w:lineRule="exact"/>
              <w:jc w:val="both"/>
              <w:rPr>
                <w:rFonts w:eastAsia="仿宋_GB2312"/>
                <w:sz w:val="24"/>
                <w:lang w:val="en-US" w:eastAsia="zh-CN"/>
              </w:rPr>
            </w:pPr>
          </w:p>
        </w:tc>
        <w:tc>
          <w:tcPr>
            <w:tcW w:w="983" w:type="dxa"/>
            <w:vMerge w:val="continue"/>
            <w:shd w:val="clear" w:color="auto" w:fill="auto"/>
            <w:noWrap w:val="0"/>
            <w:vAlign w:val="center"/>
          </w:tcPr>
          <w:p>
            <w:pPr>
              <w:spacing w:line="320" w:lineRule="exact"/>
              <w:jc w:val="both"/>
              <w:rPr>
                <w:rFonts w:eastAsia="仿宋_GB2312"/>
                <w:sz w:val="24"/>
                <w:lang w:val="en-US" w:eastAsia="zh-CN"/>
              </w:rPr>
            </w:pPr>
          </w:p>
        </w:tc>
        <w:tc>
          <w:tcPr>
            <w:tcW w:w="1854" w:type="dxa"/>
            <w:vMerge w:val="continue"/>
            <w:shd w:val="clear" w:color="auto" w:fill="auto"/>
            <w:noWrap w:val="0"/>
            <w:vAlign w:val="center"/>
          </w:tcPr>
          <w:p>
            <w:pPr>
              <w:spacing w:line="320" w:lineRule="exact"/>
              <w:jc w:val="both"/>
              <w:rPr>
                <w:rFonts w:eastAsia="仿宋_GB2312"/>
                <w:sz w:val="24"/>
                <w:lang w:val="en-US" w:eastAsia="zh-CN"/>
              </w:rPr>
            </w:pPr>
          </w:p>
        </w:tc>
        <w:tc>
          <w:tcPr>
            <w:tcW w:w="5586" w:type="dxa"/>
            <w:shd w:val="clear" w:color="auto" w:fill="auto"/>
            <w:noWrap w:val="0"/>
            <w:vAlign w:val="center"/>
          </w:tcPr>
          <w:p>
            <w:pPr>
              <w:spacing w:line="320" w:lineRule="exact"/>
              <w:jc w:val="both"/>
              <w:rPr>
                <w:rFonts w:eastAsia="仿宋_GB2312"/>
                <w:color w:val="000000"/>
                <w:kern w:val="0"/>
                <w:sz w:val="24"/>
                <w:lang w:val="en-US" w:eastAsia="zh-CN"/>
              </w:rPr>
            </w:pPr>
            <w:r>
              <w:rPr>
                <w:rFonts w:eastAsia="仿宋_GB2312"/>
                <w:color w:val="000000"/>
                <w:kern w:val="0"/>
                <w:sz w:val="24"/>
                <w:lang w:val="en-US" w:eastAsia="zh-CN"/>
              </w:rPr>
              <w:t>对国有储备土地场地平整项目工程渣土规范化处置和在耕地违法倾倒行为的监管、查处。</w:t>
            </w:r>
          </w:p>
        </w:tc>
        <w:tc>
          <w:tcPr>
            <w:tcW w:w="2398" w:type="dxa"/>
            <w:shd w:val="clear" w:color="auto" w:fill="auto"/>
            <w:noWrap w:val="0"/>
            <w:vAlign w:val="center"/>
          </w:tcPr>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自然资源和规划局</w:t>
            </w:r>
          </w:p>
        </w:tc>
        <w:tc>
          <w:tcPr>
            <w:tcW w:w="1382" w:type="dxa"/>
            <w:shd w:val="clear" w:color="auto" w:fill="auto"/>
            <w:noWrap w:val="0"/>
            <w:tcMar>
              <w:top w:w="0" w:type="dxa"/>
              <w:left w:w="40" w:type="dxa"/>
              <w:bottom w:w="0" w:type="dxa"/>
              <w:right w:w="40" w:type="dxa"/>
            </w:tcMar>
            <w:vAlign w:val="center"/>
          </w:tcPr>
          <w:p>
            <w:pPr>
              <w:spacing w:line="320" w:lineRule="exact"/>
              <w:jc w:val="center"/>
              <w:rPr>
                <w:rFonts w:eastAsia="仿宋_GB2312"/>
                <w:sz w:val="24"/>
                <w:lang w:val="en-US" w:eastAsia="zh-CN"/>
              </w:rPr>
            </w:pPr>
            <w:r>
              <w:rPr>
                <w:rFonts w:eastAsia="仿宋_GB2312"/>
                <w:sz w:val="24"/>
                <w:lang w:val="en-US" w:eastAsia="zh-CN"/>
              </w:rPr>
              <w:t>每月并长期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vMerge w:val="continue"/>
            <w:shd w:val="clear" w:color="auto" w:fill="auto"/>
            <w:noWrap w:val="0"/>
            <w:vAlign w:val="center"/>
          </w:tcPr>
          <w:p>
            <w:pPr>
              <w:spacing w:line="320" w:lineRule="exact"/>
              <w:jc w:val="both"/>
              <w:rPr>
                <w:rFonts w:eastAsia="仿宋_GB2312"/>
                <w:sz w:val="24"/>
                <w:lang w:val="en-US" w:eastAsia="zh-CN"/>
              </w:rPr>
            </w:pPr>
          </w:p>
        </w:tc>
        <w:tc>
          <w:tcPr>
            <w:tcW w:w="983" w:type="dxa"/>
            <w:vMerge w:val="continue"/>
            <w:shd w:val="clear" w:color="auto" w:fill="auto"/>
            <w:noWrap w:val="0"/>
            <w:vAlign w:val="center"/>
          </w:tcPr>
          <w:p>
            <w:pPr>
              <w:spacing w:line="320" w:lineRule="exact"/>
              <w:jc w:val="both"/>
              <w:rPr>
                <w:rFonts w:eastAsia="仿宋_GB2312"/>
                <w:sz w:val="24"/>
                <w:lang w:val="en-US" w:eastAsia="zh-CN"/>
              </w:rPr>
            </w:pPr>
          </w:p>
        </w:tc>
        <w:tc>
          <w:tcPr>
            <w:tcW w:w="1854" w:type="dxa"/>
            <w:vMerge w:val="continue"/>
            <w:shd w:val="clear" w:color="auto" w:fill="auto"/>
            <w:noWrap w:val="0"/>
            <w:vAlign w:val="center"/>
          </w:tcPr>
          <w:p>
            <w:pPr>
              <w:spacing w:line="320" w:lineRule="exact"/>
              <w:jc w:val="both"/>
              <w:rPr>
                <w:rFonts w:eastAsia="仿宋_GB2312"/>
                <w:sz w:val="24"/>
                <w:lang w:val="en-US" w:eastAsia="zh-CN"/>
              </w:rPr>
            </w:pPr>
          </w:p>
        </w:tc>
        <w:tc>
          <w:tcPr>
            <w:tcW w:w="5586" w:type="dxa"/>
            <w:shd w:val="clear" w:color="auto" w:fill="auto"/>
            <w:noWrap w:val="0"/>
            <w:vAlign w:val="center"/>
          </w:tcPr>
          <w:p>
            <w:pPr>
              <w:spacing w:line="320" w:lineRule="exact"/>
              <w:jc w:val="both"/>
              <w:rPr>
                <w:rFonts w:eastAsia="仿宋_GB2312"/>
                <w:color w:val="000000"/>
                <w:kern w:val="0"/>
                <w:sz w:val="24"/>
                <w:lang w:val="en-US" w:eastAsia="zh-CN"/>
              </w:rPr>
            </w:pPr>
            <w:r>
              <w:rPr>
                <w:rFonts w:eastAsia="仿宋_GB2312"/>
                <w:color w:val="000000"/>
                <w:kern w:val="0"/>
                <w:sz w:val="24"/>
                <w:lang w:val="en-US" w:eastAsia="zh-CN"/>
              </w:rPr>
              <w:t>督促退役的渣土消纳场所依法开展土壤污染检测等相关调查工作。</w:t>
            </w:r>
          </w:p>
        </w:tc>
        <w:tc>
          <w:tcPr>
            <w:tcW w:w="2398" w:type="dxa"/>
            <w:shd w:val="clear" w:color="auto" w:fill="auto"/>
            <w:noWrap w:val="0"/>
            <w:vAlign w:val="center"/>
          </w:tcPr>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生态环境分局</w:t>
            </w:r>
          </w:p>
        </w:tc>
        <w:tc>
          <w:tcPr>
            <w:tcW w:w="1382" w:type="dxa"/>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909" w:type="dxa"/>
            <w:vMerge w:val="restart"/>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10</w:t>
            </w:r>
          </w:p>
        </w:tc>
        <w:tc>
          <w:tcPr>
            <w:tcW w:w="983" w:type="dxa"/>
            <w:vMerge w:val="restart"/>
            <w:shd w:val="clear" w:color="auto" w:fill="auto"/>
            <w:noWrap w:val="0"/>
            <w:vAlign w:val="center"/>
          </w:tcPr>
          <w:p>
            <w:pPr>
              <w:spacing w:line="320" w:lineRule="exact"/>
              <w:jc w:val="center"/>
              <w:rPr>
                <w:rFonts w:eastAsia="仿宋_GB2312"/>
                <w:sz w:val="24"/>
                <w:lang w:val="en-US" w:eastAsia="zh-CN"/>
              </w:rPr>
            </w:pPr>
            <w:r>
              <w:rPr>
                <w:rFonts w:eastAsia="仿宋_GB2312"/>
                <w:color w:val="000000"/>
                <w:kern w:val="0"/>
                <w:sz w:val="24"/>
                <w:lang w:val="en-US" w:eastAsia="zh-CN"/>
              </w:rPr>
              <w:t>消纳管理方面</w:t>
            </w:r>
          </w:p>
        </w:tc>
        <w:tc>
          <w:tcPr>
            <w:tcW w:w="1854" w:type="dxa"/>
            <w:vMerge w:val="restart"/>
            <w:shd w:val="clear" w:color="auto" w:fill="auto"/>
            <w:noWrap w:val="0"/>
            <w:vAlign w:val="center"/>
          </w:tcPr>
          <w:p>
            <w:pPr>
              <w:spacing w:line="320" w:lineRule="exact"/>
              <w:jc w:val="center"/>
              <w:rPr>
                <w:rFonts w:eastAsia="仿宋_GB2312"/>
                <w:sz w:val="24"/>
                <w:lang w:val="en-US" w:eastAsia="zh-CN"/>
              </w:rPr>
            </w:pPr>
            <w:r>
              <w:rPr>
                <w:rFonts w:eastAsia="仿宋_GB2312"/>
                <w:color w:val="000000"/>
                <w:kern w:val="0"/>
                <w:sz w:val="24"/>
                <w:lang w:val="en-US" w:eastAsia="zh-CN"/>
              </w:rPr>
              <w:t>强化消纳监管</w:t>
            </w:r>
          </w:p>
        </w:tc>
        <w:tc>
          <w:tcPr>
            <w:tcW w:w="5586" w:type="dxa"/>
            <w:shd w:val="clear" w:color="auto" w:fill="auto"/>
            <w:noWrap w:val="0"/>
            <w:vAlign w:val="center"/>
          </w:tcPr>
          <w:p>
            <w:pPr>
              <w:spacing w:line="320" w:lineRule="exact"/>
              <w:jc w:val="both"/>
              <w:rPr>
                <w:rFonts w:eastAsia="仿宋_GB2312"/>
                <w:color w:val="000000"/>
                <w:kern w:val="0"/>
                <w:sz w:val="24"/>
                <w:lang w:val="en-US" w:eastAsia="zh-CN"/>
              </w:rPr>
            </w:pPr>
            <w:r>
              <w:rPr>
                <w:rFonts w:eastAsia="仿宋_GB2312"/>
                <w:color w:val="000000"/>
                <w:kern w:val="0"/>
                <w:sz w:val="24"/>
                <w:lang w:val="en-US" w:eastAsia="zh-CN"/>
              </w:rPr>
              <w:t>对农村基础设施和乡村治理工程渣土消纳的监管。</w:t>
            </w:r>
          </w:p>
        </w:tc>
        <w:tc>
          <w:tcPr>
            <w:tcW w:w="2398" w:type="dxa"/>
            <w:shd w:val="clear" w:color="auto" w:fill="auto"/>
            <w:noWrap w:val="0"/>
            <w:vAlign w:val="center"/>
          </w:tcPr>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农业农村局</w:t>
            </w:r>
          </w:p>
        </w:tc>
        <w:tc>
          <w:tcPr>
            <w:tcW w:w="1382" w:type="dxa"/>
            <w:shd w:val="clear" w:color="auto" w:fill="auto"/>
            <w:noWrap w:val="0"/>
            <w:tcMar>
              <w:top w:w="0" w:type="dxa"/>
              <w:left w:w="40" w:type="dxa"/>
              <w:bottom w:w="0" w:type="dxa"/>
              <w:right w:w="40" w:type="dxa"/>
            </w:tcMar>
            <w:vAlign w:val="center"/>
          </w:tcPr>
          <w:p>
            <w:pPr>
              <w:spacing w:line="320" w:lineRule="exact"/>
              <w:jc w:val="center"/>
              <w:rPr>
                <w:rFonts w:eastAsia="仿宋_GB2312"/>
                <w:sz w:val="24"/>
                <w:lang w:val="en-US" w:eastAsia="zh-CN"/>
              </w:rPr>
            </w:pPr>
            <w:r>
              <w:rPr>
                <w:rFonts w:eastAsia="仿宋_GB2312"/>
                <w:sz w:val="24"/>
                <w:lang w:val="en-US" w:eastAsia="zh-CN"/>
              </w:rPr>
              <w:t>每月并长期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09" w:type="dxa"/>
            <w:vMerge w:val="continue"/>
            <w:shd w:val="clear" w:color="auto" w:fill="auto"/>
            <w:noWrap w:val="0"/>
            <w:vAlign w:val="center"/>
          </w:tcPr>
          <w:p>
            <w:pPr>
              <w:spacing w:line="320" w:lineRule="exact"/>
              <w:jc w:val="both"/>
              <w:rPr>
                <w:rFonts w:eastAsia="仿宋_GB2312"/>
                <w:sz w:val="24"/>
                <w:lang w:val="en-US" w:eastAsia="zh-CN"/>
              </w:rPr>
            </w:pPr>
          </w:p>
        </w:tc>
        <w:tc>
          <w:tcPr>
            <w:tcW w:w="983" w:type="dxa"/>
            <w:vMerge w:val="continue"/>
            <w:shd w:val="clear" w:color="auto" w:fill="auto"/>
            <w:noWrap w:val="0"/>
            <w:vAlign w:val="center"/>
          </w:tcPr>
          <w:p>
            <w:pPr>
              <w:spacing w:line="320" w:lineRule="exact"/>
              <w:jc w:val="both"/>
              <w:rPr>
                <w:rFonts w:eastAsia="仿宋_GB2312"/>
                <w:sz w:val="24"/>
                <w:lang w:val="en-US" w:eastAsia="zh-CN"/>
              </w:rPr>
            </w:pPr>
          </w:p>
        </w:tc>
        <w:tc>
          <w:tcPr>
            <w:tcW w:w="1854" w:type="dxa"/>
            <w:vMerge w:val="continue"/>
            <w:shd w:val="clear" w:color="auto" w:fill="auto"/>
            <w:noWrap w:val="0"/>
            <w:vAlign w:val="center"/>
          </w:tcPr>
          <w:p>
            <w:pPr>
              <w:spacing w:line="320" w:lineRule="exact"/>
              <w:jc w:val="both"/>
              <w:rPr>
                <w:rFonts w:eastAsia="仿宋_GB2312"/>
                <w:sz w:val="24"/>
                <w:lang w:val="en-US" w:eastAsia="zh-CN"/>
              </w:rPr>
            </w:pPr>
          </w:p>
        </w:tc>
        <w:tc>
          <w:tcPr>
            <w:tcW w:w="5586" w:type="dxa"/>
            <w:shd w:val="clear" w:color="auto" w:fill="auto"/>
            <w:noWrap w:val="0"/>
            <w:vAlign w:val="center"/>
          </w:tcPr>
          <w:p>
            <w:pPr>
              <w:spacing w:line="320" w:lineRule="exact"/>
              <w:jc w:val="both"/>
              <w:rPr>
                <w:rFonts w:eastAsia="仿宋_GB2312"/>
                <w:color w:val="000000"/>
                <w:kern w:val="0"/>
                <w:sz w:val="24"/>
                <w:lang w:val="en-US" w:eastAsia="zh-CN"/>
              </w:rPr>
            </w:pPr>
            <w:r>
              <w:rPr>
                <w:rFonts w:eastAsia="仿宋_GB2312"/>
                <w:color w:val="000000"/>
                <w:kern w:val="0"/>
                <w:sz w:val="24"/>
                <w:lang w:val="en-US" w:eastAsia="zh-CN"/>
              </w:rPr>
              <w:t>对随意倾倒、偷倒工程渣土行为的查处。</w:t>
            </w:r>
          </w:p>
        </w:tc>
        <w:tc>
          <w:tcPr>
            <w:tcW w:w="2398" w:type="dxa"/>
            <w:shd w:val="clear" w:color="auto" w:fill="auto"/>
            <w:noWrap w:val="0"/>
            <w:vAlign w:val="center"/>
          </w:tcPr>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行政执法局</w:t>
            </w:r>
          </w:p>
        </w:tc>
        <w:tc>
          <w:tcPr>
            <w:tcW w:w="1382" w:type="dxa"/>
            <w:shd w:val="clear" w:color="auto" w:fill="auto"/>
            <w:noWrap w:val="0"/>
            <w:tcMar>
              <w:top w:w="0" w:type="dxa"/>
              <w:left w:w="40" w:type="dxa"/>
              <w:bottom w:w="0" w:type="dxa"/>
              <w:right w:w="40" w:type="dxa"/>
            </w:tcMar>
            <w:vAlign w:val="center"/>
          </w:tcPr>
          <w:p>
            <w:pPr>
              <w:spacing w:line="320" w:lineRule="exact"/>
              <w:jc w:val="center"/>
              <w:rPr>
                <w:rFonts w:eastAsia="仿宋_GB2312"/>
                <w:sz w:val="24"/>
                <w:lang w:val="en-US" w:eastAsia="zh-CN"/>
              </w:rPr>
            </w:pPr>
            <w:r>
              <w:rPr>
                <w:rFonts w:eastAsia="仿宋_GB2312"/>
                <w:sz w:val="24"/>
                <w:lang w:val="en-US" w:eastAsia="zh-CN"/>
              </w:rPr>
              <w:t>每月并长期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909" w:type="dxa"/>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11</w:t>
            </w:r>
          </w:p>
        </w:tc>
        <w:tc>
          <w:tcPr>
            <w:tcW w:w="983" w:type="dxa"/>
            <w:vMerge w:val="restart"/>
            <w:shd w:val="clear" w:color="auto" w:fill="auto"/>
            <w:noWrap w:val="0"/>
            <w:vAlign w:val="center"/>
          </w:tcPr>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其它</w:t>
            </w:r>
          </w:p>
          <w:p>
            <w:pPr>
              <w:spacing w:line="320" w:lineRule="exact"/>
              <w:jc w:val="center"/>
              <w:rPr>
                <w:rFonts w:eastAsia="仿宋_GB2312"/>
                <w:sz w:val="24"/>
                <w:lang w:val="en-US" w:eastAsia="zh-CN"/>
              </w:rPr>
            </w:pPr>
            <w:r>
              <w:rPr>
                <w:rFonts w:eastAsia="仿宋_GB2312"/>
                <w:color w:val="000000"/>
                <w:kern w:val="0"/>
                <w:sz w:val="24"/>
                <w:lang w:val="en-US" w:eastAsia="zh-CN"/>
              </w:rPr>
              <w:t>方面</w:t>
            </w:r>
          </w:p>
        </w:tc>
        <w:tc>
          <w:tcPr>
            <w:tcW w:w="1854" w:type="dxa"/>
            <w:shd w:val="clear" w:color="auto" w:fill="auto"/>
            <w:noWrap w:val="0"/>
            <w:vAlign w:val="center"/>
          </w:tcPr>
          <w:p>
            <w:pPr>
              <w:spacing w:line="320" w:lineRule="exact"/>
              <w:jc w:val="center"/>
              <w:rPr>
                <w:rFonts w:eastAsia="仿宋_GB2312"/>
                <w:sz w:val="24"/>
                <w:lang w:val="en-US" w:eastAsia="zh-CN"/>
              </w:rPr>
            </w:pPr>
            <w:r>
              <w:rPr>
                <w:rFonts w:eastAsia="仿宋_GB2312"/>
                <w:color w:val="000000"/>
                <w:kern w:val="0"/>
                <w:sz w:val="24"/>
                <w:lang w:val="en-US" w:eastAsia="zh-CN"/>
              </w:rPr>
              <w:t>根治涉黑涉恶</w:t>
            </w:r>
          </w:p>
        </w:tc>
        <w:tc>
          <w:tcPr>
            <w:tcW w:w="5586" w:type="dxa"/>
            <w:shd w:val="clear" w:color="auto" w:fill="auto"/>
            <w:noWrap w:val="0"/>
            <w:vAlign w:val="center"/>
          </w:tcPr>
          <w:p>
            <w:pPr>
              <w:spacing w:line="320" w:lineRule="exact"/>
              <w:jc w:val="both"/>
              <w:rPr>
                <w:rFonts w:eastAsia="仿宋_GB2312"/>
                <w:sz w:val="24"/>
                <w:lang w:val="en-US" w:eastAsia="zh-CN"/>
              </w:rPr>
            </w:pPr>
            <w:r>
              <w:rPr>
                <w:rFonts w:eastAsia="仿宋_GB2312"/>
                <w:color w:val="000000"/>
                <w:kern w:val="0"/>
                <w:sz w:val="24"/>
                <w:lang w:val="en-US" w:eastAsia="zh-CN"/>
              </w:rPr>
              <w:t>对本部门本系统在工程渣土治理环节涉黑涉恶问题线索的排查要到位，严查为黑恶势力充</w:t>
            </w:r>
            <w:r>
              <w:rPr>
                <w:rFonts w:hint="eastAsia" w:ascii="仿宋_GB2312" w:hAnsi="仿宋_GB2312" w:eastAsia="仿宋_GB2312" w:cs="仿宋_GB2312"/>
                <w:color w:val="000000"/>
                <w:kern w:val="0"/>
                <w:sz w:val="24"/>
                <w:lang w:val="en-US" w:eastAsia="zh-CN"/>
              </w:rPr>
              <w:t>当“保护伞”、</w:t>
            </w:r>
            <w:r>
              <w:rPr>
                <w:rFonts w:eastAsia="仿宋_GB2312"/>
                <w:color w:val="000000"/>
                <w:kern w:val="0"/>
                <w:sz w:val="24"/>
                <w:lang w:val="en-US" w:eastAsia="zh-CN"/>
              </w:rPr>
              <w:t>通风报信和隐瞒欺瞒问题线索等行为，坚决铲除黑恶势力。</w:t>
            </w:r>
          </w:p>
        </w:tc>
        <w:tc>
          <w:tcPr>
            <w:tcW w:w="2398" w:type="dxa"/>
            <w:shd w:val="clear" w:color="auto" w:fill="auto"/>
            <w:noWrap w:val="0"/>
            <w:vAlign w:val="center"/>
          </w:tcPr>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行政执法局、公安局、自然资源和规划局、生态环境分局、</w:t>
            </w:r>
          </w:p>
          <w:p>
            <w:pPr>
              <w:spacing w:line="320" w:lineRule="exact"/>
              <w:jc w:val="center"/>
              <w:rPr>
                <w:rFonts w:eastAsia="仿宋_GB2312"/>
                <w:sz w:val="24"/>
                <w:lang w:val="en-US" w:eastAsia="zh-CN"/>
              </w:rPr>
            </w:pPr>
            <w:r>
              <w:rPr>
                <w:rFonts w:eastAsia="仿宋_GB2312"/>
                <w:color w:val="000000"/>
                <w:kern w:val="0"/>
                <w:sz w:val="24"/>
                <w:lang w:val="en-US" w:eastAsia="zh-CN"/>
              </w:rPr>
              <w:t>建设局、</w:t>
            </w:r>
            <w:r>
              <w:rPr>
                <w:rFonts w:hint="eastAsia" w:eastAsia="仿宋_GB2312"/>
                <w:color w:val="000000"/>
                <w:kern w:val="0"/>
                <w:sz w:val="24"/>
                <w:lang w:val="en-US" w:eastAsia="zh-CN"/>
              </w:rPr>
              <w:t>交通运输局</w:t>
            </w:r>
            <w:r>
              <w:rPr>
                <w:rFonts w:eastAsia="仿宋_GB2312"/>
                <w:color w:val="000000"/>
                <w:kern w:val="0"/>
                <w:sz w:val="24"/>
                <w:lang w:val="en-US" w:eastAsia="zh-CN"/>
              </w:rPr>
              <w:t>、水务局、农业农村局</w:t>
            </w:r>
          </w:p>
        </w:tc>
        <w:tc>
          <w:tcPr>
            <w:tcW w:w="1382" w:type="dxa"/>
            <w:shd w:val="clear" w:color="auto" w:fill="auto"/>
            <w:noWrap w:val="0"/>
            <w:tcMar>
              <w:top w:w="0" w:type="dxa"/>
              <w:left w:w="40" w:type="dxa"/>
              <w:bottom w:w="0" w:type="dxa"/>
              <w:right w:w="40" w:type="dxa"/>
            </w:tcMar>
            <w:vAlign w:val="center"/>
          </w:tcPr>
          <w:p>
            <w:pPr>
              <w:spacing w:line="320" w:lineRule="exact"/>
              <w:jc w:val="center"/>
              <w:rPr>
                <w:rFonts w:eastAsia="仿宋_GB2312"/>
                <w:sz w:val="24"/>
                <w:lang w:val="en-US" w:eastAsia="zh-CN"/>
              </w:rPr>
            </w:pPr>
            <w:r>
              <w:rPr>
                <w:rFonts w:eastAsia="仿宋_GB2312"/>
                <w:sz w:val="24"/>
                <w:lang w:val="en-US" w:eastAsia="zh-CN"/>
              </w:rPr>
              <w:t>每月并长期</w:t>
            </w:r>
          </w:p>
        </w:tc>
        <w:tc>
          <w:tcPr>
            <w:tcW w:w="828" w:type="dxa"/>
            <w:shd w:val="clear" w:color="auto" w:fill="auto"/>
            <w:noWrap w:val="0"/>
            <w:vAlign w:val="center"/>
          </w:tcPr>
          <w:p>
            <w:pPr>
              <w:spacing w:line="320" w:lineRule="exact"/>
              <w:jc w:val="center"/>
              <w:rPr>
                <w:rFonts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909" w:type="dxa"/>
            <w:shd w:val="clear" w:color="auto" w:fill="auto"/>
            <w:noWrap w:val="0"/>
            <w:vAlign w:val="center"/>
          </w:tcPr>
          <w:p>
            <w:pPr>
              <w:spacing w:line="320" w:lineRule="exact"/>
              <w:jc w:val="center"/>
              <w:rPr>
                <w:rFonts w:eastAsia="仿宋_GB2312"/>
                <w:sz w:val="24"/>
                <w:lang w:val="en-US" w:eastAsia="zh-CN"/>
              </w:rPr>
            </w:pPr>
            <w:r>
              <w:rPr>
                <w:rFonts w:eastAsia="仿宋_GB2312"/>
                <w:sz w:val="24"/>
                <w:lang w:val="en-US" w:eastAsia="zh-CN"/>
              </w:rPr>
              <w:t>12</w:t>
            </w:r>
          </w:p>
        </w:tc>
        <w:tc>
          <w:tcPr>
            <w:tcW w:w="983" w:type="dxa"/>
            <w:vMerge w:val="continue"/>
            <w:shd w:val="clear" w:color="auto" w:fill="auto"/>
            <w:noWrap w:val="0"/>
            <w:vAlign w:val="center"/>
          </w:tcPr>
          <w:p>
            <w:pPr>
              <w:spacing w:line="320" w:lineRule="exact"/>
              <w:jc w:val="both"/>
              <w:rPr>
                <w:rFonts w:eastAsia="仿宋_GB2312"/>
                <w:sz w:val="24"/>
                <w:lang w:val="en-US" w:eastAsia="zh-CN"/>
              </w:rPr>
            </w:pPr>
          </w:p>
        </w:tc>
        <w:tc>
          <w:tcPr>
            <w:tcW w:w="1854" w:type="dxa"/>
            <w:shd w:val="clear" w:color="auto" w:fill="auto"/>
            <w:noWrap w:val="0"/>
            <w:vAlign w:val="center"/>
          </w:tcPr>
          <w:p>
            <w:pPr>
              <w:spacing w:line="320" w:lineRule="exact"/>
              <w:jc w:val="center"/>
              <w:rPr>
                <w:rFonts w:eastAsia="仿宋_GB2312"/>
                <w:sz w:val="24"/>
                <w:lang w:val="en-US" w:eastAsia="zh-CN"/>
              </w:rPr>
            </w:pPr>
            <w:r>
              <w:rPr>
                <w:rFonts w:eastAsia="仿宋_GB2312"/>
                <w:color w:val="000000"/>
                <w:kern w:val="0"/>
                <w:sz w:val="24"/>
                <w:lang w:val="en-US" w:eastAsia="zh-CN"/>
              </w:rPr>
              <w:t>严格执纪规范</w:t>
            </w:r>
          </w:p>
        </w:tc>
        <w:tc>
          <w:tcPr>
            <w:tcW w:w="5586" w:type="dxa"/>
            <w:shd w:val="clear" w:color="auto" w:fill="auto"/>
            <w:noWrap w:val="0"/>
            <w:vAlign w:val="center"/>
          </w:tcPr>
          <w:p>
            <w:pPr>
              <w:spacing w:line="320" w:lineRule="exact"/>
              <w:jc w:val="both"/>
              <w:rPr>
                <w:rFonts w:eastAsia="仿宋_GB2312"/>
                <w:sz w:val="24"/>
                <w:lang w:val="en-US" w:eastAsia="zh-CN"/>
              </w:rPr>
            </w:pPr>
            <w:r>
              <w:rPr>
                <w:rFonts w:eastAsia="仿宋_GB2312"/>
                <w:color w:val="000000"/>
                <w:kern w:val="0"/>
                <w:sz w:val="24"/>
                <w:lang w:val="en-US" w:eastAsia="zh-CN"/>
              </w:rPr>
              <w:t>全面排查2020 年以来在工程招标、工程施工、合同履约监管、处理方案备案、处置核准审批、运输车监管、道路通行审批以及消纳场所规划审批等方面存在的违纪违法违规现象，填写《工程渣土全过程排查不规范行为统计表》附件</w:t>
            </w:r>
            <w:r>
              <w:rPr>
                <w:rFonts w:hint="eastAsia" w:eastAsia="仿宋_GB2312"/>
                <w:color w:val="000000"/>
                <w:kern w:val="0"/>
                <w:sz w:val="24"/>
                <w:lang w:val="en-US" w:eastAsia="zh-CN"/>
              </w:rPr>
              <w:t>7</w:t>
            </w:r>
            <w:r>
              <w:rPr>
                <w:rFonts w:eastAsia="仿宋_GB2312"/>
                <w:color w:val="000000"/>
                <w:kern w:val="0"/>
                <w:sz w:val="24"/>
                <w:lang w:val="en-US" w:eastAsia="zh-CN"/>
              </w:rPr>
              <w:t>，对涉嫌违法违纪的及时做好移交和配合查处。</w:t>
            </w:r>
          </w:p>
        </w:tc>
        <w:tc>
          <w:tcPr>
            <w:tcW w:w="2398" w:type="dxa"/>
            <w:shd w:val="clear" w:color="auto" w:fill="auto"/>
            <w:noWrap w:val="0"/>
            <w:vAlign w:val="center"/>
          </w:tcPr>
          <w:p>
            <w:pPr>
              <w:spacing w:line="320" w:lineRule="exact"/>
              <w:jc w:val="center"/>
              <w:rPr>
                <w:rFonts w:eastAsia="仿宋_GB2312"/>
                <w:color w:val="000000"/>
                <w:kern w:val="0"/>
                <w:sz w:val="24"/>
                <w:lang w:val="en-US" w:eastAsia="zh-CN"/>
              </w:rPr>
            </w:pPr>
            <w:r>
              <w:rPr>
                <w:rFonts w:eastAsia="仿宋_GB2312"/>
                <w:color w:val="000000"/>
                <w:kern w:val="0"/>
                <w:sz w:val="24"/>
                <w:lang w:val="en-US" w:eastAsia="zh-CN"/>
              </w:rPr>
              <w:t>行政执法局、公安局、自然资源和规划局、生态环境分局、</w:t>
            </w:r>
          </w:p>
          <w:p>
            <w:pPr>
              <w:spacing w:line="320" w:lineRule="exact"/>
              <w:jc w:val="center"/>
              <w:rPr>
                <w:rFonts w:eastAsia="仿宋_GB2312"/>
                <w:sz w:val="24"/>
                <w:lang w:val="en-US" w:eastAsia="zh-CN"/>
              </w:rPr>
            </w:pPr>
            <w:r>
              <w:rPr>
                <w:rFonts w:eastAsia="仿宋_GB2312"/>
                <w:color w:val="000000"/>
                <w:kern w:val="0"/>
                <w:sz w:val="24"/>
                <w:lang w:val="en-US" w:eastAsia="zh-CN"/>
              </w:rPr>
              <w:t>建设局、</w:t>
            </w:r>
            <w:r>
              <w:rPr>
                <w:rFonts w:hint="eastAsia" w:eastAsia="仿宋_GB2312"/>
                <w:color w:val="000000"/>
                <w:kern w:val="0"/>
                <w:sz w:val="24"/>
                <w:lang w:val="en-US" w:eastAsia="zh-CN"/>
              </w:rPr>
              <w:t>交通运输局</w:t>
            </w:r>
            <w:r>
              <w:rPr>
                <w:rFonts w:eastAsia="仿宋_GB2312"/>
                <w:color w:val="000000"/>
                <w:kern w:val="0"/>
                <w:sz w:val="24"/>
                <w:lang w:val="en-US" w:eastAsia="zh-CN"/>
              </w:rPr>
              <w:t>、水务局、农业农村局及驻在纪检监察部门</w:t>
            </w:r>
          </w:p>
        </w:tc>
        <w:tc>
          <w:tcPr>
            <w:tcW w:w="1382" w:type="dxa"/>
            <w:shd w:val="clear" w:color="auto" w:fill="auto"/>
            <w:noWrap w:val="0"/>
            <w:tcMar>
              <w:top w:w="0" w:type="dxa"/>
              <w:left w:w="40" w:type="dxa"/>
              <w:bottom w:w="0" w:type="dxa"/>
              <w:right w:w="40" w:type="dxa"/>
            </w:tcMar>
            <w:vAlign w:val="center"/>
          </w:tcPr>
          <w:p>
            <w:pPr>
              <w:spacing w:line="320" w:lineRule="exact"/>
              <w:jc w:val="center"/>
              <w:rPr>
                <w:rFonts w:eastAsia="仿宋_GB2312"/>
                <w:sz w:val="24"/>
                <w:lang w:val="en-US" w:eastAsia="zh-CN"/>
              </w:rPr>
            </w:pPr>
            <w:r>
              <w:rPr>
                <w:rFonts w:eastAsia="仿宋_GB2312"/>
                <w:sz w:val="24"/>
                <w:lang w:val="en-US" w:eastAsia="zh-CN"/>
              </w:rPr>
              <w:t>每月并长期</w:t>
            </w:r>
          </w:p>
        </w:tc>
        <w:tc>
          <w:tcPr>
            <w:tcW w:w="828" w:type="dxa"/>
            <w:shd w:val="clear" w:color="auto" w:fill="auto"/>
            <w:noWrap w:val="0"/>
            <w:vAlign w:val="center"/>
          </w:tcPr>
          <w:p>
            <w:pPr>
              <w:spacing w:line="320" w:lineRule="exact"/>
              <w:jc w:val="center"/>
              <w:rPr>
                <w:rFonts w:eastAsia="仿宋_GB2312"/>
                <w:sz w:val="24"/>
                <w:lang w:val="en-US" w:eastAsia="zh-CN"/>
              </w:rPr>
            </w:pPr>
          </w:p>
        </w:tc>
      </w:tr>
    </w:tbl>
    <w:p>
      <w:pPr>
        <w:spacing w:line="360" w:lineRule="exact"/>
        <w:jc w:val="left"/>
        <w:rPr>
          <w:rFonts w:hint="eastAsia" w:ascii="仿宋_GB2312" w:eastAsia="仿宋_GB2312"/>
          <w:color w:val="000000"/>
          <w:kern w:val="0"/>
          <w:szCs w:val="21"/>
          <w:lang w:val="en-US" w:eastAsia="zh-CN"/>
        </w:rPr>
      </w:pPr>
      <w:r>
        <w:rPr>
          <w:rFonts w:hint="eastAsia" w:ascii="仿宋_GB2312" w:eastAsia="仿宋_GB2312"/>
          <w:color w:val="000000"/>
          <w:kern w:val="0"/>
          <w:szCs w:val="21"/>
          <w:lang w:val="en-US" w:eastAsia="zh-CN"/>
        </w:rPr>
        <w:t>注：标▲为牵头单位。</w:t>
      </w:r>
    </w:p>
    <w:p>
      <w:r>
        <w:rPr>
          <w:rFonts w:eastAsia="方正小标宋简体"/>
          <w:spacing w:val="20"/>
          <w:kern w:val="0"/>
          <w:sz w:val="44"/>
          <w:szCs w:val="44"/>
        </w:rPr>
        <w:br w:type="page"/>
      </w:r>
    </w:p>
    <w:bookmarkEnd w:id="0"/>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3DB215B7"/>
    <w:rsid w:val="3DB21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shd w:val="clear" w:color="auto" w:fill="auto"/>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1895</Words>
  <Characters>1904</Characters>
  <Lines>0</Lines>
  <Paragraphs>0</Paragraphs>
  <TotalTime>0</TotalTime>
  <ScaleCrop>false</ScaleCrop>
  <LinksUpToDate>false</LinksUpToDate>
  <CharactersWithSpaces>1905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2023-03-13T08:54:00Z</dcterms:created>
  <dc:creator>龚秀娟</dc:creator>
  <cp:lastModifiedBy>龚秀娟</cp:lastModifiedBy>
  <dcterms:modified xsi:type="dcterms:W3CDTF">2023-03-13T08:54:37Z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7A4F0F6F0606423490AFEB86FCAE3620</vt:lpwstr>
  </property>
</Properties>
</file>