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spacing w:val="20"/>
          <w:sz w:val="44"/>
          <w:szCs w:val="44"/>
          <w:lang w:val="en-US" w:eastAsia="zh-CN"/>
        </w:rPr>
      </w:pPr>
      <w:bookmarkStart w:id="0" w:name="_GoBack"/>
      <w:r>
        <w:rPr>
          <w:rFonts w:hint="eastAsia" w:ascii="方正小标宋简体" w:hAnsi="方正小标宋简体" w:eastAsia="方正小标宋简体" w:cs="方正小标宋简体"/>
          <w:spacing w:val="20"/>
          <w:sz w:val="44"/>
          <w:szCs w:val="44"/>
          <w:lang w:val="en-US" w:eastAsia="zh-CN"/>
        </w:rPr>
        <w:t>《义乌市人民政府关于鼓励工业企业实现倍增推动制造业高质量发展的若干意见》（义政发〔</w:t>
      </w:r>
      <w:r>
        <w:rPr>
          <w:rFonts w:eastAsia="方正小标宋简体"/>
          <w:spacing w:val="20"/>
          <w:sz w:val="44"/>
          <w:szCs w:val="44"/>
          <w:lang w:val="en-US" w:eastAsia="zh-CN"/>
        </w:rPr>
        <w:t>2021</w:t>
      </w:r>
      <w:r>
        <w:rPr>
          <w:rFonts w:hint="eastAsia" w:ascii="方正小标宋简体" w:hAnsi="方正小标宋简体" w:eastAsia="方正小标宋简体" w:cs="方正小标宋简体"/>
          <w:spacing w:val="20"/>
          <w:sz w:val="44"/>
          <w:szCs w:val="44"/>
          <w:lang w:val="en-US" w:eastAsia="zh-CN"/>
        </w:rPr>
        <w:t>〕</w:t>
      </w:r>
      <w:r>
        <w:rPr>
          <w:rFonts w:eastAsia="方正小标宋简体"/>
          <w:spacing w:val="20"/>
          <w:sz w:val="44"/>
          <w:szCs w:val="44"/>
          <w:lang w:val="en-US" w:eastAsia="zh-CN"/>
        </w:rPr>
        <w:t>2</w:t>
      </w:r>
      <w:r>
        <w:rPr>
          <w:rFonts w:hint="eastAsia" w:ascii="方正小标宋简体" w:hAnsi="方正小标宋简体" w:eastAsia="方正小标宋简体" w:cs="方正小标宋简体"/>
          <w:spacing w:val="20"/>
          <w:sz w:val="44"/>
          <w:szCs w:val="44"/>
          <w:lang w:val="en-US" w:eastAsia="zh-CN"/>
        </w:rPr>
        <w:t>号）废止条款目录</w:t>
      </w:r>
    </w:p>
    <w:bookmarkEnd w:id="0"/>
    <w:p>
      <w:pPr>
        <w:pStyle w:val="2"/>
        <w:spacing w:line="590" w:lineRule="exact"/>
        <w:jc w:val="both"/>
        <w:rPr>
          <w:rFonts w:hint="eastAsia" w:ascii="方正小标宋简体" w:hAnsi="方正小标宋简体" w:eastAsia="方正小标宋简体" w:cs="方正小标宋简体"/>
          <w:spacing w:val="20"/>
          <w:sz w:val="44"/>
          <w:szCs w:val="44"/>
          <w:lang w:val="en-US" w:eastAsia="zh-C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460"/>
        <w:gridCol w:w="5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blHeader/>
          <w:jc w:val="center"/>
        </w:trPr>
        <w:tc>
          <w:tcPr>
            <w:tcW w:w="930" w:type="dxa"/>
            <w:shd w:val="clear" w:color="auto" w:fill="auto"/>
            <w:noWrap w:val="0"/>
            <w:vAlign w:val="center"/>
          </w:tcPr>
          <w:p>
            <w:pPr>
              <w:spacing w:line="320" w:lineRule="exact"/>
              <w:jc w:val="center"/>
              <w:rPr>
                <w:rFonts w:hint="eastAsia" w:ascii="黑体" w:hAnsi="黑体" w:eastAsia="黑体" w:cs="黑体"/>
                <w:spacing w:val="-6"/>
                <w:sz w:val="28"/>
                <w:szCs w:val="28"/>
                <w:lang w:val="en-US" w:eastAsia="zh-CN"/>
              </w:rPr>
            </w:pPr>
            <w:r>
              <w:rPr>
                <w:rFonts w:hint="eastAsia" w:ascii="黑体" w:hAnsi="黑体" w:eastAsia="黑体" w:cs="黑体"/>
                <w:spacing w:val="-6"/>
                <w:sz w:val="28"/>
                <w:szCs w:val="28"/>
                <w:lang w:val="en-US" w:eastAsia="zh-CN"/>
              </w:rPr>
              <w:t>序号</w:t>
            </w:r>
          </w:p>
        </w:tc>
        <w:tc>
          <w:tcPr>
            <w:tcW w:w="2460" w:type="dxa"/>
            <w:shd w:val="clear" w:color="auto" w:fill="auto"/>
            <w:noWrap w:val="0"/>
            <w:vAlign w:val="center"/>
          </w:tcPr>
          <w:p>
            <w:pPr>
              <w:spacing w:line="320" w:lineRule="exact"/>
              <w:jc w:val="center"/>
              <w:rPr>
                <w:rFonts w:hint="eastAsia" w:ascii="黑体" w:hAnsi="黑体" w:eastAsia="黑体" w:cs="黑体"/>
                <w:spacing w:val="-6"/>
                <w:sz w:val="28"/>
                <w:szCs w:val="28"/>
                <w:lang w:val="en-US" w:eastAsia="zh-CN"/>
              </w:rPr>
            </w:pPr>
            <w:r>
              <w:rPr>
                <w:rFonts w:hint="eastAsia" w:ascii="黑体" w:hAnsi="黑体" w:eastAsia="黑体" w:cs="黑体"/>
                <w:spacing w:val="-6"/>
                <w:sz w:val="28"/>
                <w:szCs w:val="28"/>
                <w:lang w:val="en-US" w:eastAsia="zh-CN"/>
              </w:rPr>
              <w:t>废止条款</w:t>
            </w:r>
          </w:p>
        </w:tc>
        <w:tc>
          <w:tcPr>
            <w:tcW w:w="5727" w:type="dxa"/>
            <w:shd w:val="clear" w:color="auto" w:fill="auto"/>
            <w:noWrap w:val="0"/>
            <w:vAlign w:val="center"/>
          </w:tcPr>
          <w:p>
            <w:pPr>
              <w:spacing w:line="320" w:lineRule="exact"/>
              <w:jc w:val="center"/>
              <w:rPr>
                <w:rFonts w:hint="eastAsia" w:ascii="黑体" w:hAnsi="黑体" w:eastAsia="黑体" w:cs="黑体"/>
                <w:spacing w:val="-6"/>
                <w:sz w:val="28"/>
                <w:szCs w:val="28"/>
                <w:lang w:val="en-US" w:eastAsia="zh-CN"/>
              </w:rPr>
            </w:pPr>
            <w:r>
              <w:rPr>
                <w:rFonts w:hint="eastAsia" w:ascii="黑体" w:hAnsi="黑体" w:eastAsia="黑体" w:cs="黑体"/>
                <w:spacing w:val="-6"/>
                <w:sz w:val="28"/>
                <w:szCs w:val="28"/>
                <w:lang w:val="en-US" w:eastAsia="zh-CN"/>
              </w:rPr>
              <w:t>废止具体内容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0" w:hRule="atLeast"/>
          <w:jc w:val="center"/>
        </w:trPr>
        <w:tc>
          <w:tcPr>
            <w:tcW w:w="930" w:type="dxa"/>
            <w:shd w:val="clear" w:color="auto" w:fill="auto"/>
            <w:noWrap w:val="0"/>
            <w:vAlign w:val="center"/>
          </w:tcPr>
          <w:p>
            <w:pPr>
              <w:spacing w:line="320" w:lineRule="exact"/>
              <w:jc w:val="center"/>
              <w:rPr>
                <w:rFonts w:eastAsia="仿宋_GB2312"/>
                <w:spacing w:val="-6"/>
                <w:sz w:val="24"/>
                <w:lang w:val="en-US" w:eastAsia="zh-CN"/>
              </w:rPr>
            </w:pPr>
            <w:r>
              <w:rPr>
                <w:rFonts w:hint="eastAsia" w:eastAsia="仿宋_GB2312"/>
                <w:spacing w:val="-6"/>
                <w:sz w:val="24"/>
                <w:lang w:val="en-US" w:eastAsia="zh-CN"/>
              </w:rPr>
              <w:t>1</w:t>
            </w:r>
          </w:p>
        </w:tc>
        <w:tc>
          <w:tcPr>
            <w:tcW w:w="2460" w:type="dxa"/>
            <w:shd w:val="clear" w:color="auto" w:fill="auto"/>
            <w:noWrap w:val="0"/>
            <w:vAlign w:val="center"/>
          </w:tcPr>
          <w:p>
            <w:pPr>
              <w:spacing w:line="320" w:lineRule="exact"/>
              <w:jc w:val="center"/>
              <w:rPr>
                <w:rFonts w:hint="eastAsia" w:eastAsia="仿宋_GB2312"/>
                <w:sz w:val="24"/>
                <w:lang w:val="en-US" w:eastAsia="zh-CN"/>
              </w:rPr>
            </w:pPr>
            <w:r>
              <w:rPr>
                <w:rFonts w:hint="eastAsia" w:eastAsia="仿宋_GB2312"/>
                <w:sz w:val="24"/>
                <w:lang w:val="en-US" w:eastAsia="zh-CN"/>
              </w:rPr>
              <w:t>第二大点第（四）项</w:t>
            </w:r>
          </w:p>
          <w:p>
            <w:pPr>
              <w:spacing w:line="320" w:lineRule="exact"/>
              <w:jc w:val="center"/>
              <w:rPr>
                <w:rFonts w:hint="eastAsia" w:eastAsia="仿宋_GB2312"/>
                <w:sz w:val="24"/>
                <w:lang w:val="en-US" w:eastAsia="zh-CN"/>
              </w:rPr>
            </w:pPr>
            <w:r>
              <w:rPr>
                <w:rFonts w:hint="eastAsia" w:eastAsia="仿宋_GB2312"/>
                <w:sz w:val="24"/>
                <w:lang w:val="en-US" w:eastAsia="zh-CN"/>
              </w:rPr>
              <w:t>第一段</w:t>
            </w:r>
          </w:p>
        </w:tc>
        <w:tc>
          <w:tcPr>
            <w:tcW w:w="5727" w:type="dxa"/>
            <w:shd w:val="clear" w:color="auto" w:fill="auto"/>
            <w:noWrap w:val="0"/>
            <w:vAlign w:val="center"/>
          </w:tcPr>
          <w:p>
            <w:pPr>
              <w:widowControl/>
              <w:spacing w:line="320" w:lineRule="exact"/>
              <w:ind w:firstLine="480" w:firstLineChars="200"/>
              <w:jc w:val="left"/>
              <w:rPr>
                <w:rFonts w:hint="eastAsia" w:eastAsia="仿宋_GB2312"/>
                <w:sz w:val="24"/>
                <w:lang w:val="en-US" w:eastAsia="zh-CN"/>
              </w:rPr>
            </w:pPr>
            <w:r>
              <w:rPr>
                <w:rFonts w:hint="eastAsia" w:eastAsia="仿宋_GB2312"/>
                <w:sz w:val="24"/>
                <w:lang w:val="en-US" w:eastAsia="zh-CN"/>
              </w:rPr>
              <w:t>首次认定和重新认定为国家高新技术企业的</w:t>
            </w:r>
            <w:r>
              <w:rPr>
                <w:rFonts w:hint="eastAsia" w:ascii="仿宋_GB2312" w:eastAsia="仿宋_GB2312"/>
                <w:sz w:val="24"/>
                <w:lang w:val="en-US" w:eastAsia="zh-CN"/>
              </w:rPr>
              <w:t>“四上”</w:t>
            </w:r>
            <w:r>
              <w:rPr>
                <w:rFonts w:hint="eastAsia" w:eastAsia="仿宋_GB2312"/>
                <w:sz w:val="24"/>
                <w:lang w:val="en-US" w:eastAsia="zh-CN"/>
              </w:rPr>
              <w:t>企业分别给予</w:t>
            </w:r>
            <w:r>
              <w:rPr>
                <w:rFonts w:eastAsia="仿宋_GB2312"/>
                <w:sz w:val="24"/>
                <w:lang w:val="en-US" w:eastAsia="zh-CN"/>
              </w:rPr>
              <w:t>40</w:t>
            </w:r>
            <w:r>
              <w:rPr>
                <w:rFonts w:hint="eastAsia" w:eastAsia="仿宋_GB2312"/>
                <w:sz w:val="24"/>
                <w:lang w:val="en-US" w:eastAsia="zh-CN"/>
              </w:rPr>
              <w:t>万元和</w:t>
            </w:r>
            <w:r>
              <w:rPr>
                <w:rFonts w:eastAsia="仿宋_GB2312"/>
                <w:sz w:val="24"/>
                <w:lang w:val="en-US" w:eastAsia="zh-CN"/>
              </w:rPr>
              <w:t>20</w:t>
            </w:r>
            <w:r>
              <w:rPr>
                <w:rFonts w:hint="eastAsia" w:eastAsia="仿宋_GB2312"/>
                <w:sz w:val="24"/>
                <w:lang w:val="en-US" w:eastAsia="zh-CN"/>
              </w:rPr>
              <w:t>万元奖励，其它企业首次认定和重新认定的减半奖励。首次认定为省级高新技术企业研发中心、企业研究院、重点企业研究院的企业，分别给予</w:t>
            </w:r>
            <w:r>
              <w:rPr>
                <w:rFonts w:eastAsia="仿宋_GB2312"/>
                <w:sz w:val="24"/>
                <w:lang w:val="en-US" w:eastAsia="zh-CN"/>
              </w:rPr>
              <w:t>50</w:t>
            </w:r>
            <w:r>
              <w:rPr>
                <w:rFonts w:hint="eastAsia" w:eastAsia="仿宋_GB2312"/>
                <w:sz w:val="24"/>
                <w:lang w:val="en-US" w:eastAsia="zh-CN"/>
              </w:rPr>
              <w:t>万元、</w:t>
            </w:r>
            <w:r>
              <w:rPr>
                <w:rFonts w:eastAsia="仿宋_GB2312"/>
                <w:sz w:val="24"/>
                <w:lang w:val="en-US" w:eastAsia="zh-CN"/>
              </w:rPr>
              <w:t>100</w:t>
            </w:r>
            <w:r>
              <w:rPr>
                <w:rFonts w:hint="eastAsia" w:eastAsia="仿宋_GB2312"/>
                <w:sz w:val="24"/>
                <w:lang w:val="en-US" w:eastAsia="zh-CN"/>
              </w:rPr>
              <w:t>万元、</w:t>
            </w:r>
            <w:r>
              <w:rPr>
                <w:rFonts w:eastAsia="仿宋_GB2312"/>
                <w:sz w:val="24"/>
                <w:lang w:val="en-US" w:eastAsia="zh-CN"/>
              </w:rPr>
              <w:t>300</w:t>
            </w:r>
            <w:r>
              <w:rPr>
                <w:rFonts w:hint="eastAsia" w:eastAsia="仿宋_GB2312"/>
                <w:sz w:val="24"/>
                <w:lang w:val="en-US" w:eastAsia="zh-CN"/>
              </w:rPr>
              <w:t>万元的奖励。对经认定的国家级、省级国际科技合作基地，分别奖励</w:t>
            </w:r>
            <w:r>
              <w:rPr>
                <w:rFonts w:eastAsia="仿宋_GB2312"/>
                <w:sz w:val="24"/>
                <w:lang w:val="en-US" w:eastAsia="zh-CN"/>
              </w:rPr>
              <w:t>100</w:t>
            </w:r>
            <w:r>
              <w:rPr>
                <w:rFonts w:hint="eastAsia" w:eastAsia="仿宋_GB2312"/>
                <w:sz w:val="24"/>
                <w:lang w:val="en-US" w:eastAsia="zh-CN"/>
              </w:rPr>
              <w:t>万元、</w:t>
            </w:r>
            <w:r>
              <w:rPr>
                <w:rFonts w:eastAsia="仿宋_GB2312"/>
                <w:sz w:val="24"/>
                <w:lang w:val="en-US" w:eastAsia="zh-CN"/>
              </w:rPr>
              <w:t>50</w:t>
            </w:r>
            <w:r>
              <w:rPr>
                <w:rFonts w:hint="eastAsia" w:eastAsia="仿宋_GB2312"/>
                <w:sz w:val="24"/>
                <w:lang w:val="en-US" w:eastAsia="zh-CN"/>
              </w:rPr>
              <w:t>万元。（</w:t>
            </w:r>
            <w:r>
              <w:rPr>
                <w:rFonts w:hint="eastAsia" w:eastAsia="楷体_GB2312"/>
                <w:sz w:val="24"/>
                <w:lang w:val="en-US" w:eastAsia="zh-CN"/>
              </w:rPr>
              <w:t>责任单位：科技局</w:t>
            </w:r>
            <w:r>
              <w:rPr>
                <w:rFonts w:hint="eastAsia" w:eastAsia="仿宋_GB2312"/>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0" w:hRule="atLeast"/>
          <w:jc w:val="center"/>
        </w:trPr>
        <w:tc>
          <w:tcPr>
            <w:tcW w:w="930" w:type="dxa"/>
            <w:shd w:val="clear" w:color="auto" w:fill="auto"/>
            <w:noWrap w:val="0"/>
            <w:vAlign w:val="center"/>
          </w:tcPr>
          <w:p>
            <w:pPr>
              <w:spacing w:line="320" w:lineRule="exact"/>
              <w:jc w:val="center"/>
              <w:rPr>
                <w:rFonts w:eastAsia="仿宋_GB2312"/>
                <w:spacing w:val="-6"/>
                <w:sz w:val="24"/>
                <w:lang w:val="en-US" w:eastAsia="zh-CN"/>
              </w:rPr>
            </w:pPr>
            <w:r>
              <w:rPr>
                <w:rFonts w:hint="eastAsia" w:eastAsia="仿宋_GB2312"/>
                <w:spacing w:val="-6"/>
                <w:sz w:val="24"/>
                <w:lang w:val="en-US" w:eastAsia="zh-CN"/>
              </w:rPr>
              <w:t>2</w:t>
            </w:r>
          </w:p>
        </w:tc>
        <w:tc>
          <w:tcPr>
            <w:tcW w:w="2460" w:type="dxa"/>
            <w:shd w:val="clear" w:color="auto" w:fill="auto"/>
            <w:noWrap w:val="0"/>
            <w:vAlign w:val="center"/>
          </w:tcPr>
          <w:p>
            <w:pPr>
              <w:spacing w:line="320" w:lineRule="exact"/>
              <w:jc w:val="center"/>
              <w:rPr>
                <w:rFonts w:hint="eastAsia" w:eastAsia="仿宋_GB2312"/>
                <w:sz w:val="24"/>
                <w:lang w:val="en-US" w:eastAsia="zh-CN"/>
              </w:rPr>
            </w:pPr>
            <w:r>
              <w:rPr>
                <w:rFonts w:hint="eastAsia" w:eastAsia="仿宋_GB2312"/>
                <w:sz w:val="24"/>
                <w:lang w:val="en-US" w:eastAsia="zh-CN"/>
              </w:rPr>
              <w:t>第二大点第（五）项</w:t>
            </w:r>
          </w:p>
          <w:p>
            <w:pPr>
              <w:spacing w:line="320" w:lineRule="exact"/>
              <w:jc w:val="center"/>
              <w:rPr>
                <w:rFonts w:hint="eastAsia" w:eastAsia="仿宋_GB2312"/>
                <w:sz w:val="24"/>
                <w:lang w:val="en-US" w:eastAsia="zh-CN"/>
              </w:rPr>
            </w:pPr>
            <w:r>
              <w:rPr>
                <w:rFonts w:hint="eastAsia" w:eastAsia="仿宋_GB2312"/>
                <w:sz w:val="24"/>
                <w:lang w:val="en-US" w:eastAsia="zh-CN"/>
              </w:rPr>
              <w:t>第一段</w:t>
            </w:r>
          </w:p>
        </w:tc>
        <w:tc>
          <w:tcPr>
            <w:tcW w:w="5727" w:type="dxa"/>
            <w:shd w:val="clear" w:color="auto" w:fill="auto"/>
            <w:noWrap w:val="0"/>
            <w:vAlign w:val="center"/>
          </w:tcPr>
          <w:p>
            <w:pPr>
              <w:widowControl/>
              <w:spacing w:line="320" w:lineRule="exact"/>
              <w:ind w:firstLine="480" w:firstLineChars="200"/>
              <w:jc w:val="both"/>
              <w:rPr>
                <w:rFonts w:hint="eastAsia" w:eastAsia="仿宋_GB2312"/>
                <w:sz w:val="24"/>
                <w:lang w:val="en-US" w:eastAsia="zh-CN"/>
              </w:rPr>
            </w:pPr>
            <w:r>
              <w:rPr>
                <w:rFonts w:hint="eastAsia" w:eastAsia="仿宋_GB2312"/>
                <w:sz w:val="24"/>
                <w:lang w:val="en-US" w:eastAsia="zh-CN"/>
              </w:rPr>
              <w:t>对国家高新技术企业以及纳入</w:t>
            </w:r>
            <w:r>
              <w:rPr>
                <w:rFonts w:eastAsia="仿宋_GB2312"/>
                <w:sz w:val="24"/>
                <w:lang w:val="en-US" w:eastAsia="zh-CN"/>
              </w:rPr>
              <w:t>R&amp;D</w:t>
            </w:r>
            <w:r>
              <w:rPr>
                <w:rFonts w:hint="eastAsia" w:eastAsia="仿宋_GB2312"/>
                <w:sz w:val="24"/>
                <w:lang w:val="en-US" w:eastAsia="zh-CN"/>
              </w:rPr>
              <w:t>经费年报统计范围的工业、服务业、建筑业企业，根据税务部门提供的享受研发费用加计扣除政策的研发投入按比例进行奖励。企业当年研发投入超过</w:t>
            </w:r>
            <w:r>
              <w:rPr>
                <w:rFonts w:eastAsia="仿宋_GB2312"/>
                <w:sz w:val="24"/>
                <w:lang w:val="en-US" w:eastAsia="zh-CN"/>
              </w:rPr>
              <w:t>3000</w:t>
            </w:r>
            <w:r>
              <w:rPr>
                <w:rFonts w:hint="eastAsia" w:eastAsia="仿宋_GB2312"/>
                <w:sz w:val="24"/>
                <w:lang w:val="en-US" w:eastAsia="zh-CN"/>
              </w:rPr>
              <w:t>万元的，按</w:t>
            </w:r>
            <w:r>
              <w:rPr>
                <w:rFonts w:eastAsia="仿宋_GB2312"/>
                <w:sz w:val="24"/>
                <w:lang w:val="en-US" w:eastAsia="zh-CN"/>
              </w:rPr>
              <w:t>10%</w:t>
            </w:r>
            <w:r>
              <w:rPr>
                <w:rFonts w:hint="eastAsia" w:eastAsia="仿宋_GB2312"/>
                <w:sz w:val="24"/>
                <w:lang w:val="en-US" w:eastAsia="zh-CN"/>
              </w:rPr>
              <w:t>给予奖励，研发投入</w:t>
            </w:r>
            <w:r>
              <w:rPr>
                <w:rFonts w:eastAsia="仿宋_GB2312"/>
                <w:sz w:val="24"/>
                <w:lang w:val="en-US" w:eastAsia="zh-CN"/>
              </w:rPr>
              <w:t>2000</w:t>
            </w:r>
            <w:r>
              <w:rPr>
                <w:rFonts w:hint="eastAsia" w:eastAsia="仿宋_GB2312"/>
                <w:sz w:val="24"/>
                <w:lang w:val="en-US" w:eastAsia="zh-CN"/>
              </w:rPr>
              <w:t>（含）—</w:t>
            </w:r>
            <w:r>
              <w:rPr>
                <w:rFonts w:eastAsia="仿宋_GB2312"/>
                <w:sz w:val="24"/>
                <w:lang w:val="en-US" w:eastAsia="zh-CN"/>
              </w:rPr>
              <w:t>3000</w:t>
            </w:r>
            <w:r>
              <w:rPr>
                <w:rFonts w:hint="eastAsia" w:eastAsia="仿宋_GB2312"/>
                <w:sz w:val="24"/>
                <w:lang w:val="en-US" w:eastAsia="zh-CN"/>
              </w:rPr>
              <w:t>万元的，按</w:t>
            </w:r>
            <w:r>
              <w:rPr>
                <w:rFonts w:eastAsia="仿宋_GB2312"/>
                <w:sz w:val="24"/>
                <w:lang w:val="en-US" w:eastAsia="zh-CN"/>
              </w:rPr>
              <w:t>8%</w:t>
            </w:r>
            <w:r>
              <w:rPr>
                <w:rFonts w:hint="eastAsia" w:eastAsia="仿宋_GB2312"/>
                <w:sz w:val="24"/>
                <w:lang w:val="en-US" w:eastAsia="zh-CN"/>
              </w:rPr>
              <w:t>给予奖励，</w:t>
            </w:r>
            <w:r>
              <w:rPr>
                <w:rFonts w:eastAsia="仿宋_GB2312"/>
                <w:sz w:val="24"/>
                <w:lang w:val="en-US" w:eastAsia="zh-CN"/>
              </w:rPr>
              <w:t>100</w:t>
            </w:r>
            <w:r>
              <w:rPr>
                <w:rFonts w:hint="eastAsia" w:eastAsia="仿宋_GB2312"/>
                <w:sz w:val="24"/>
                <w:lang w:val="en-US" w:eastAsia="zh-CN"/>
              </w:rPr>
              <w:t>万元（含）—</w:t>
            </w:r>
            <w:r>
              <w:rPr>
                <w:rFonts w:eastAsia="仿宋_GB2312"/>
                <w:sz w:val="24"/>
                <w:lang w:val="en-US" w:eastAsia="zh-CN"/>
              </w:rPr>
              <w:t>2000</w:t>
            </w:r>
            <w:r>
              <w:rPr>
                <w:rFonts w:hint="eastAsia" w:eastAsia="仿宋_GB2312"/>
                <w:sz w:val="24"/>
                <w:lang w:val="en-US" w:eastAsia="zh-CN"/>
              </w:rPr>
              <w:t>万元的，按</w:t>
            </w:r>
            <w:r>
              <w:rPr>
                <w:rFonts w:eastAsia="仿宋_GB2312"/>
                <w:sz w:val="24"/>
                <w:lang w:val="en-US" w:eastAsia="zh-CN"/>
              </w:rPr>
              <w:t>6%</w:t>
            </w:r>
            <w:r>
              <w:rPr>
                <w:rFonts w:hint="eastAsia" w:eastAsia="仿宋_GB2312"/>
                <w:sz w:val="24"/>
                <w:lang w:val="en-US" w:eastAsia="zh-CN"/>
              </w:rPr>
              <w:t>给予奖励。单个企业奖励最高不超过</w:t>
            </w:r>
            <w:r>
              <w:rPr>
                <w:rFonts w:eastAsia="仿宋_GB2312"/>
                <w:sz w:val="24"/>
                <w:lang w:val="en-US" w:eastAsia="zh-CN"/>
              </w:rPr>
              <w:t>1000</w:t>
            </w:r>
            <w:r>
              <w:rPr>
                <w:rFonts w:hint="eastAsia" w:eastAsia="仿宋_GB2312"/>
                <w:sz w:val="24"/>
                <w:lang w:val="en-US" w:eastAsia="zh-CN"/>
              </w:rPr>
              <w:t>万元。（</w:t>
            </w:r>
            <w:r>
              <w:rPr>
                <w:rFonts w:hint="eastAsia" w:eastAsia="楷体_GB2312"/>
                <w:sz w:val="24"/>
                <w:lang w:val="en-US" w:eastAsia="zh-CN"/>
              </w:rPr>
              <w:t>责任单位：市科技局</w:t>
            </w:r>
            <w:r>
              <w:rPr>
                <w:rFonts w:hint="eastAsia" w:eastAsia="仿宋_GB2312"/>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0" w:hRule="atLeast"/>
          <w:jc w:val="center"/>
        </w:trPr>
        <w:tc>
          <w:tcPr>
            <w:tcW w:w="930" w:type="dxa"/>
            <w:shd w:val="clear" w:color="auto" w:fill="auto"/>
            <w:noWrap w:val="0"/>
            <w:vAlign w:val="center"/>
          </w:tcPr>
          <w:p>
            <w:pPr>
              <w:spacing w:line="320" w:lineRule="exact"/>
              <w:jc w:val="center"/>
              <w:rPr>
                <w:rFonts w:eastAsia="仿宋_GB2312"/>
                <w:spacing w:val="-6"/>
                <w:sz w:val="24"/>
                <w:lang w:val="en-US" w:eastAsia="zh-CN"/>
              </w:rPr>
            </w:pPr>
            <w:r>
              <w:rPr>
                <w:rFonts w:hint="eastAsia" w:eastAsia="仿宋_GB2312"/>
                <w:spacing w:val="-6"/>
                <w:sz w:val="24"/>
                <w:lang w:val="en-US" w:eastAsia="zh-CN"/>
              </w:rPr>
              <w:t>3</w:t>
            </w:r>
          </w:p>
        </w:tc>
        <w:tc>
          <w:tcPr>
            <w:tcW w:w="2460" w:type="dxa"/>
            <w:shd w:val="clear" w:color="auto" w:fill="auto"/>
            <w:noWrap w:val="0"/>
            <w:vAlign w:val="center"/>
          </w:tcPr>
          <w:p>
            <w:pPr>
              <w:spacing w:line="320" w:lineRule="exact"/>
              <w:jc w:val="center"/>
              <w:rPr>
                <w:rFonts w:hint="eastAsia" w:eastAsia="仿宋_GB2312"/>
                <w:sz w:val="24"/>
                <w:lang w:val="en-US" w:eastAsia="zh-CN"/>
              </w:rPr>
            </w:pPr>
            <w:r>
              <w:rPr>
                <w:rFonts w:hint="eastAsia" w:eastAsia="仿宋_GB2312"/>
                <w:sz w:val="24"/>
                <w:lang w:val="en-US" w:eastAsia="zh-CN"/>
              </w:rPr>
              <w:t>第二大点第（六）项</w:t>
            </w:r>
          </w:p>
        </w:tc>
        <w:tc>
          <w:tcPr>
            <w:tcW w:w="5727" w:type="dxa"/>
            <w:shd w:val="clear" w:color="auto" w:fill="auto"/>
            <w:noWrap w:val="0"/>
            <w:vAlign w:val="center"/>
          </w:tcPr>
          <w:p>
            <w:pPr>
              <w:spacing w:line="320" w:lineRule="exact"/>
              <w:ind w:firstLine="480" w:firstLineChars="200"/>
              <w:jc w:val="both"/>
              <w:rPr>
                <w:rFonts w:hint="eastAsia" w:eastAsia="仿宋_GB2312"/>
                <w:sz w:val="24"/>
                <w:lang w:val="en-US" w:eastAsia="zh-CN"/>
              </w:rPr>
            </w:pPr>
            <w:r>
              <w:rPr>
                <w:rFonts w:hint="eastAsia" w:ascii="楷体_GB2312" w:eastAsia="楷体_GB2312"/>
                <w:bCs/>
                <w:sz w:val="24"/>
                <w:lang w:val="en-US" w:eastAsia="zh-CN"/>
              </w:rPr>
              <w:t>深入实施科技计划项目。</w:t>
            </w:r>
            <w:r>
              <w:rPr>
                <w:rFonts w:hint="eastAsia" w:eastAsia="仿宋_GB2312"/>
                <w:sz w:val="24"/>
                <w:lang w:val="en-US" w:eastAsia="zh-CN"/>
              </w:rPr>
              <w:t>强化科技计划的针对性和引领性，支持工业、农业、医疗卫生、环境保护、教育、公共安全等民生领域的科技创新，鼓励申报省级、国家级科技项目，上级有经费支持的，按上级实际到位资金</w:t>
            </w:r>
            <w:r>
              <w:rPr>
                <w:rFonts w:eastAsia="仿宋_GB2312"/>
                <w:sz w:val="24"/>
                <w:lang w:val="en-US" w:eastAsia="zh-CN"/>
              </w:rPr>
              <w:t>1</w:t>
            </w:r>
            <w:r>
              <w:rPr>
                <w:rFonts w:hint="eastAsia" w:ascii="仿宋_GB2312" w:hAnsi="宋体" w:eastAsia="仿宋_GB2312"/>
                <w:sz w:val="24"/>
                <w:lang w:val="en-US" w:eastAsia="zh-CN"/>
              </w:rPr>
              <w:t>∶</w:t>
            </w:r>
            <w:r>
              <w:rPr>
                <w:rFonts w:eastAsia="仿宋_GB2312"/>
                <w:sz w:val="24"/>
                <w:lang w:val="en-US" w:eastAsia="zh-CN"/>
              </w:rPr>
              <w:t>1</w:t>
            </w:r>
            <w:r>
              <w:rPr>
                <w:rFonts w:hint="eastAsia" w:eastAsia="仿宋_GB2312"/>
                <w:sz w:val="24"/>
                <w:lang w:val="en-US" w:eastAsia="zh-CN"/>
              </w:rPr>
              <w:t>给予奖励，奖励额度与上级支持经费的总额不超过企业自筹资金总额；项目承担单位为财政预算单位的，项目研发经费列入专项经费预算。（</w:t>
            </w:r>
            <w:r>
              <w:rPr>
                <w:rFonts w:hint="eastAsia" w:eastAsia="楷体_GB2312"/>
                <w:sz w:val="24"/>
                <w:lang w:val="en-US" w:eastAsia="zh-CN"/>
              </w:rPr>
              <w:t>责任单位：科技局</w:t>
            </w:r>
            <w:r>
              <w:rPr>
                <w:rFonts w:hint="eastAsia" w:eastAsia="仿宋_GB2312"/>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5" w:hRule="atLeast"/>
          <w:jc w:val="center"/>
        </w:trPr>
        <w:tc>
          <w:tcPr>
            <w:tcW w:w="930" w:type="dxa"/>
            <w:shd w:val="clear" w:color="auto" w:fill="auto"/>
            <w:noWrap w:val="0"/>
            <w:vAlign w:val="center"/>
          </w:tcPr>
          <w:p>
            <w:pPr>
              <w:spacing w:line="320" w:lineRule="exact"/>
              <w:jc w:val="center"/>
              <w:rPr>
                <w:rFonts w:eastAsia="仿宋_GB2312"/>
                <w:spacing w:val="-6"/>
                <w:sz w:val="24"/>
                <w:lang w:val="en-US" w:eastAsia="zh-CN"/>
              </w:rPr>
            </w:pPr>
            <w:r>
              <w:rPr>
                <w:rFonts w:hint="eastAsia" w:eastAsia="仿宋_GB2312"/>
                <w:spacing w:val="-6"/>
                <w:sz w:val="24"/>
                <w:lang w:val="en-US" w:eastAsia="zh-CN"/>
              </w:rPr>
              <w:t>4</w:t>
            </w:r>
          </w:p>
        </w:tc>
        <w:tc>
          <w:tcPr>
            <w:tcW w:w="2460" w:type="dxa"/>
            <w:shd w:val="clear" w:color="auto" w:fill="auto"/>
            <w:noWrap w:val="0"/>
            <w:vAlign w:val="center"/>
          </w:tcPr>
          <w:p>
            <w:pPr>
              <w:spacing w:line="320" w:lineRule="exact"/>
              <w:jc w:val="center"/>
              <w:rPr>
                <w:rFonts w:hint="eastAsia" w:eastAsia="仿宋_GB2312"/>
                <w:sz w:val="24"/>
                <w:lang w:val="en-US" w:eastAsia="zh-CN"/>
              </w:rPr>
            </w:pPr>
            <w:r>
              <w:rPr>
                <w:rFonts w:hint="eastAsia" w:eastAsia="仿宋_GB2312"/>
                <w:sz w:val="24"/>
                <w:lang w:val="en-US" w:eastAsia="zh-CN"/>
              </w:rPr>
              <w:t>第二大点第（七）项</w:t>
            </w:r>
          </w:p>
        </w:tc>
        <w:tc>
          <w:tcPr>
            <w:tcW w:w="5727" w:type="dxa"/>
            <w:shd w:val="clear" w:color="auto" w:fill="auto"/>
            <w:noWrap w:val="0"/>
            <w:vAlign w:val="center"/>
          </w:tcPr>
          <w:p>
            <w:pPr>
              <w:widowControl/>
              <w:spacing w:line="320" w:lineRule="exact"/>
              <w:ind w:firstLine="480" w:firstLineChars="200"/>
              <w:jc w:val="both"/>
              <w:rPr>
                <w:rFonts w:hint="eastAsia" w:eastAsia="仿宋_GB2312"/>
                <w:sz w:val="24"/>
                <w:lang w:val="en-US" w:eastAsia="zh-CN"/>
              </w:rPr>
            </w:pPr>
            <w:r>
              <w:rPr>
                <w:rFonts w:hint="eastAsia" w:eastAsia="仿宋_GB2312"/>
                <w:sz w:val="24"/>
                <w:lang w:val="en-US" w:eastAsia="zh-CN"/>
              </w:rPr>
              <w:t>切实加强科研团队建设。对认定为省级领军型创新创业团队的，给予依托单位</w:t>
            </w:r>
            <w:r>
              <w:rPr>
                <w:rFonts w:eastAsia="仿宋_GB2312"/>
                <w:sz w:val="24"/>
                <w:lang w:val="en-US" w:eastAsia="zh-CN"/>
              </w:rPr>
              <w:t>500</w:t>
            </w:r>
            <w:r>
              <w:rPr>
                <w:rFonts w:hint="eastAsia" w:eastAsia="仿宋_GB2312"/>
                <w:sz w:val="24"/>
                <w:lang w:val="en-US" w:eastAsia="zh-CN"/>
              </w:rPr>
              <w:t>万元奖励。认定为省外国专家工作站的，给予依托单位</w:t>
            </w:r>
            <w:r>
              <w:rPr>
                <w:rFonts w:eastAsia="仿宋_GB2312"/>
                <w:sz w:val="24"/>
                <w:lang w:val="en-US" w:eastAsia="zh-CN"/>
              </w:rPr>
              <w:t>25</w:t>
            </w:r>
            <w:r>
              <w:rPr>
                <w:rFonts w:hint="eastAsia" w:eastAsia="仿宋_GB2312"/>
                <w:sz w:val="24"/>
                <w:lang w:val="en-US" w:eastAsia="zh-CN"/>
              </w:rPr>
              <w:t>万元奖励。对列入国家外国专家项目和省级重点引智项目的企业，分别给予</w:t>
            </w:r>
            <w:r>
              <w:rPr>
                <w:rFonts w:eastAsia="仿宋_GB2312"/>
                <w:sz w:val="24"/>
                <w:lang w:val="en-US" w:eastAsia="zh-CN"/>
              </w:rPr>
              <w:t>20</w:t>
            </w:r>
            <w:r>
              <w:rPr>
                <w:rFonts w:hint="eastAsia" w:eastAsia="仿宋_GB2312"/>
                <w:sz w:val="24"/>
                <w:lang w:val="en-US" w:eastAsia="zh-CN"/>
              </w:rPr>
              <w:t>万元和</w:t>
            </w:r>
            <w:r>
              <w:rPr>
                <w:rFonts w:eastAsia="仿宋_GB2312"/>
                <w:sz w:val="24"/>
                <w:lang w:val="en-US" w:eastAsia="zh-CN"/>
              </w:rPr>
              <w:t>10</w:t>
            </w:r>
            <w:r>
              <w:rPr>
                <w:rFonts w:hint="eastAsia" w:eastAsia="仿宋_GB2312"/>
                <w:sz w:val="24"/>
                <w:lang w:val="en-US" w:eastAsia="zh-CN"/>
              </w:rPr>
              <w:t>万元的补助。获得国家自然科学奖、技术发明奖、科学技术进步奖，且项目第一完成者为我市单位的，分别奖励一等奖</w:t>
            </w:r>
            <w:r>
              <w:rPr>
                <w:rFonts w:eastAsia="仿宋_GB2312"/>
                <w:sz w:val="24"/>
                <w:lang w:val="en-US" w:eastAsia="zh-CN"/>
              </w:rPr>
              <w:t>100</w:t>
            </w:r>
            <w:r>
              <w:rPr>
                <w:rFonts w:hint="eastAsia" w:eastAsia="仿宋_GB2312"/>
                <w:sz w:val="24"/>
                <w:lang w:val="en-US" w:eastAsia="zh-CN"/>
              </w:rPr>
              <w:t>万元、二等奖</w:t>
            </w:r>
            <w:r>
              <w:rPr>
                <w:rFonts w:eastAsia="仿宋_GB2312"/>
                <w:sz w:val="24"/>
                <w:lang w:val="en-US" w:eastAsia="zh-CN"/>
              </w:rPr>
              <w:t>80</w:t>
            </w:r>
            <w:r>
              <w:rPr>
                <w:rFonts w:hint="eastAsia" w:eastAsia="仿宋_GB2312"/>
                <w:sz w:val="24"/>
                <w:lang w:val="en-US" w:eastAsia="zh-CN"/>
              </w:rPr>
              <w:t>万元；获得省自然科学奖、技术发明奖、科学技术进步奖，且项目第一完成者为我市单位的，分别奖励一等奖</w:t>
            </w:r>
            <w:r>
              <w:rPr>
                <w:rFonts w:eastAsia="仿宋_GB2312"/>
                <w:sz w:val="24"/>
                <w:lang w:val="en-US" w:eastAsia="zh-CN"/>
              </w:rPr>
              <w:t>40</w:t>
            </w:r>
            <w:r>
              <w:rPr>
                <w:rFonts w:hint="eastAsia" w:eastAsia="仿宋_GB2312"/>
                <w:sz w:val="24"/>
                <w:lang w:val="en-US" w:eastAsia="zh-CN"/>
              </w:rPr>
              <w:t>万元、二等奖</w:t>
            </w:r>
            <w:r>
              <w:rPr>
                <w:rFonts w:eastAsia="仿宋_GB2312"/>
                <w:sz w:val="24"/>
                <w:lang w:val="en-US" w:eastAsia="zh-CN"/>
              </w:rPr>
              <w:t>30</w:t>
            </w:r>
            <w:r>
              <w:rPr>
                <w:rFonts w:hint="eastAsia" w:eastAsia="仿宋_GB2312"/>
                <w:sz w:val="24"/>
                <w:lang w:val="en-US" w:eastAsia="zh-CN"/>
              </w:rPr>
              <w:t>万元、三等奖</w:t>
            </w:r>
            <w:r>
              <w:rPr>
                <w:rFonts w:eastAsia="仿宋_GB2312"/>
                <w:sz w:val="24"/>
                <w:lang w:val="en-US" w:eastAsia="zh-CN"/>
              </w:rPr>
              <w:t>20</w:t>
            </w:r>
            <w:r>
              <w:rPr>
                <w:rFonts w:hint="eastAsia" w:eastAsia="仿宋_GB2312"/>
                <w:sz w:val="24"/>
                <w:lang w:val="en-US" w:eastAsia="zh-CN"/>
              </w:rPr>
              <w:t>万元；我市单位为第二完成者的，减半奖励。</w:t>
            </w:r>
            <w:r>
              <w:rPr>
                <w:rFonts w:hint="eastAsia" w:ascii="仿宋_GB2312" w:eastAsia="仿宋_GB2312"/>
                <w:sz w:val="24"/>
                <w:lang w:val="en-US" w:eastAsia="zh-CN"/>
              </w:rPr>
              <w:t>“百博入企”考</w:t>
            </w:r>
            <w:r>
              <w:rPr>
                <w:rFonts w:hint="eastAsia" w:eastAsia="仿宋_GB2312"/>
                <w:sz w:val="24"/>
                <w:lang w:val="en-US" w:eastAsia="zh-CN"/>
              </w:rPr>
              <w:t>核优秀的博士给予</w:t>
            </w:r>
            <w:r>
              <w:rPr>
                <w:rFonts w:eastAsia="仿宋_GB2312"/>
                <w:sz w:val="24"/>
                <w:lang w:val="en-US" w:eastAsia="zh-CN"/>
              </w:rPr>
              <w:t>10</w:t>
            </w:r>
            <w:r>
              <w:rPr>
                <w:rFonts w:hint="eastAsia" w:eastAsia="仿宋_GB2312"/>
                <w:sz w:val="24"/>
                <w:lang w:val="en-US" w:eastAsia="zh-CN"/>
              </w:rPr>
              <w:t>万元奖励，合格的给予</w:t>
            </w:r>
            <w:r>
              <w:rPr>
                <w:rFonts w:eastAsia="仿宋_GB2312"/>
                <w:sz w:val="24"/>
                <w:lang w:val="en-US" w:eastAsia="zh-CN"/>
              </w:rPr>
              <w:t>5</w:t>
            </w:r>
            <w:r>
              <w:rPr>
                <w:rFonts w:hint="eastAsia" w:eastAsia="仿宋_GB2312"/>
                <w:sz w:val="24"/>
                <w:lang w:val="en-US" w:eastAsia="zh-CN"/>
              </w:rPr>
              <w:t>万元奖励。（</w:t>
            </w:r>
            <w:r>
              <w:rPr>
                <w:rFonts w:hint="eastAsia" w:eastAsia="楷体_GB2312"/>
                <w:sz w:val="24"/>
                <w:lang w:val="en-US" w:eastAsia="zh-CN"/>
              </w:rPr>
              <w:t>责任单位：科技局</w:t>
            </w:r>
            <w:r>
              <w:rPr>
                <w:rFonts w:hint="eastAsia" w:eastAsia="仿宋_GB2312"/>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5" w:hRule="atLeast"/>
          <w:jc w:val="center"/>
        </w:trPr>
        <w:tc>
          <w:tcPr>
            <w:tcW w:w="930" w:type="dxa"/>
            <w:shd w:val="clear" w:color="auto" w:fill="auto"/>
            <w:noWrap w:val="0"/>
            <w:vAlign w:val="center"/>
          </w:tcPr>
          <w:p>
            <w:pPr>
              <w:spacing w:line="320" w:lineRule="exact"/>
              <w:jc w:val="center"/>
              <w:rPr>
                <w:rFonts w:eastAsia="仿宋_GB2312"/>
                <w:spacing w:val="-6"/>
                <w:sz w:val="24"/>
                <w:lang w:val="en-US" w:eastAsia="zh-CN"/>
              </w:rPr>
            </w:pPr>
            <w:r>
              <w:rPr>
                <w:rFonts w:hint="eastAsia" w:eastAsia="仿宋_GB2312"/>
                <w:spacing w:val="-6"/>
                <w:sz w:val="24"/>
                <w:lang w:val="en-US" w:eastAsia="zh-CN"/>
              </w:rPr>
              <w:t>5</w:t>
            </w:r>
          </w:p>
        </w:tc>
        <w:tc>
          <w:tcPr>
            <w:tcW w:w="2460" w:type="dxa"/>
            <w:shd w:val="clear" w:color="auto" w:fill="auto"/>
            <w:noWrap w:val="0"/>
            <w:vAlign w:val="center"/>
          </w:tcPr>
          <w:p>
            <w:pPr>
              <w:spacing w:line="320" w:lineRule="exact"/>
              <w:jc w:val="center"/>
              <w:rPr>
                <w:rFonts w:hint="eastAsia" w:eastAsia="仿宋_GB2312"/>
                <w:sz w:val="24"/>
                <w:lang w:val="en-US" w:eastAsia="zh-CN"/>
              </w:rPr>
            </w:pPr>
            <w:r>
              <w:rPr>
                <w:rFonts w:hint="eastAsia" w:eastAsia="仿宋_GB2312"/>
                <w:sz w:val="24"/>
                <w:lang w:val="en-US" w:eastAsia="zh-CN"/>
              </w:rPr>
              <w:t>第二大点第（八）项</w:t>
            </w:r>
          </w:p>
        </w:tc>
        <w:tc>
          <w:tcPr>
            <w:tcW w:w="5727" w:type="dxa"/>
            <w:shd w:val="clear" w:color="auto" w:fill="auto"/>
            <w:noWrap w:val="0"/>
            <w:vAlign w:val="center"/>
          </w:tcPr>
          <w:p>
            <w:pPr>
              <w:widowControl/>
              <w:spacing w:line="320" w:lineRule="exact"/>
              <w:ind w:firstLine="480" w:firstLineChars="200"/>
              <w:jc w:val="both"/>
              <w:rPr>
                <w:rFonts w:hint="eastAsia" w:eastAsia="仿宋_GB2312"/>
                <w:sz w:val="24"/>
                <w:lang w:val="en-US" w:eastAsia="zh-CN"/>
              </w:rPr>
            </w:pPr>
            <w:r>
              <w:rPr>
                <w:rFonts w:hint="eastAsia" w:ascii="楷体_GB2312" w:eastAsia="楷体_GB2312"/>
                <w:bCs/>
                <w:sz w:val="24"/>
                <w:lang w:val="en-US" w:eastAsia="zh-CN"/>
              </w:rPr>
              <w:t>不断强化创新平台建设。</w:t>
            </w:r>
            <w:r>
              <w:rPr>
                <w:rFonts w:hint="eastAsia" w:eastAsia="仿宋_GB2312"/>
                <w:sz w:val="24"/>
                <w:lang w:val="en-US" w:eastAsia="zh-CN"/>
              </w:rPr>
              <w:t>对省级新型研发机构建设单位给予重点支持。首次认定为省级、国家级重点实验室的给予建设依托单位</w:t>
            </w:r>
            <w:r>
              <w:rPr>
                <w:rFonts w:eastAsia="仿宋_GB2312"/>
                <w:sz w:val="24"/>
                <w:lang w:val="en-US" w:eastAsia="zh-CN"/>
              </w:rPr>
              <w:t>500</w:t>
            </w:r>
            <w:r>
              <w:rPr>
                <w:rFonts w:hint="eastAsia" w:eastAsia="仿宋_GB2312"/>
                <w:sz w:val="24"/>
                <w:lang w:val="en-US" w:eastAsia="zh-CN"/>
              </w:rPr>
              <w:t>万元、</w:t>
            </w:r>
            <w:r>
              <w:rPr>
                <w:rFonts w:eastAsia="仿宋_GB2312"/>
                <w:sz w:val="24"/>
                <w:lang w:val="en-US" w:eastAsia="zh-CN"/>
              </w:rPr>
              <w:t>1000</w:t>
            </w:r>
            <w:r>
              <w:rPr>
                <w:rFonts w:hint="eastAsia" w:eastAsia="仿宋_GB2312"/>
                <w:sz w:val="24"/>
                <w:lang w:val="en-US" w:eastAsia="zh-CN"/>
              </w:rPr>
              <w:t>万元奖励。首次认定为市级产业创新综合体（镇街创新综合体除外），通过验收后给予运营机构</w:t>
            </w:r>
            <w:r>
              <w:rPr>
                <w:rFonts w:eastAsia="仿宋_GB2312"/>
                <w:sz w:val="24"/>
                <w:lang w:val="en-US" w:eastAsia="zh-CN"/>
              </w:rPr>
              <w:t>100</w:t>
            </w:r>
            <w:r>
              <w:rPr>
                <w:rFonts w:hint="eastAsia" w:eastAsia="仿宋_GB2312"/>
                <w:sz w:val="24"/>
                <w:lang w:val="en-US" w:eastAsia="zh-CN"/>
              </w:rPr>
              <w:t>万元奖励。鼓励科研院校来本市共建技术转移中心，每年给予最高不超过</w:t>
            </w:r>
            <w:r>
              <w:rPr>
                <w:rFonts w:eastAsia="仿宋_GB2312"/>
                <w:sz w:val="24"/>
                <w:lang w:val="en-US" w:eastAsia="zh-CN"/>
              </w:rPr>
              <w:t>30</w:t>
            </w:r>
            <w:r>
              <w:rPr>
                <w:rFonts w:hint="eastAsia" w:eastAsia="仿宋_GB2312"/>
                <w:sz w:val="24"/>
                <w:lang w:val="en-US" w:eastAsia="zh-CN"/>
              </w:rPr>
              <w:t>万元的运营经费支持。（</w:t>
            </w:r>
            <w:r>
              <w:rPr>
                <w:rFonts w:hint="eastAsia" w:eastAsia="楷体_GB2312"/>
                <w:sz w:val="24"/>
                <w:lang w:val="en-US" w:eastAsia="zh-CN"/>
              </w:rPr>
              <w:t>责任单位：科技局</w:t>
            </w:r>
            <w:r>
              <w:rPr>
                <w:rFonts w:hint="eastAsia" w:eastAsia="仿宋_GB2312"/>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5" w:hRule="atLeast"/>
          <w:jc w:val="center"/>
        </w:trPr>
        <w:tc>
          <w:tcPr>
            <w:tcW w:w="930" w:type="dxa"/>
            <w:shd w:val="clear" w:color="auto" w:fill="auto"/>
            <w:noWrap w:val="0"/>
            <w:vAlign w:val="center"/>
          </w:tcPr>
          <w:p>
            <w:pPr>
              <w:spacing w:line="320" w:lineRule="exact"/>
              <w:jc w:val="center"/>
              <w:rPr>
                <w:rFonts w:eastAsia="仿宋_GB2312"/>
                <w:spacing w:val="-6"/>
                <w:sz w:val="24"/>
                <w:lang w:val="en-US" w:eastAsia="zh-CN"/>
              </w:rPr>
            </w:pPr>
            <w:r>
              <w:rPr>
                <w:rFonts w:hint="eastAsia" w:eastAsia="仿宋_GB2312"/>
                <w:spacing w:val="-6"/>
                <w:sz w:val="24"/>
                <w:lang w:val="en-US" w:eastAsia="zh-CN"/>
              </w:rPr>
              <w:t>6</w:t>
            </w:r>
          </w:p>
        </w:tc>
        <w:tc>
          <w:tcPr>
            <w:tcW w:w="2460" w:type="dxa"/>
            <w:shd w:val="clear" w:color="auto" w:fill="auto"/>
            <w:noWrap w:val="0"/>
            <w:vAlign w:val="center"/>
          </w:tcPr>
          <w:p>
            <w:pPr>
              <w:spacing w:line="320" w:lineRule="exact"/>
              <w:jc w:val="center"/>
              <w:rPr>
                <w:rFonts w:hint="eastAsia" w:eastAsia="仿宋_GB2312"/>
                <w:sz w:val="24"/>
                <w:lang w:val="en-US" w:eastAsia="zh-CN"/>
              </w:rPr>
            </w:pPr>
            <w:r>
              <w:rPr>
                <w:rFonts w:hint="eastAsia" w:eastAsia="仿宋_GB2312"/>
                <w:sz w:val="24"/>
                <w:lang w:val="en-US" w:eastAsia="zh-CN"/>
              </w:rPr>
              <w:t>第二大点第（九）项</w:t>
            </w:r>
          </w:p>
        </w:tc>
        <w:tc>
          <w:tcPr>
            <w:tcW w:w="5727" w:type="dxa"/>
            <w:shd w:val="clear" w:color="auto" w:fill="auto"/>
            <w:noWrap w:val="0"/>
            <w:vAlign w:val="center"/>
          </w:tcPr>
          <w:p>
            <w:pPr>
              <w:spacing w:line="320" w:lineRule="exact"/>
              <w:ind w:firstLine="480" w:firstLineChars="200"/>
              <w:jc w:val="both"/>
              <w:rPr>
                <w:rFonts w:hint="eastAsia" w:eastAsia="仿宋_GB2312"/>
                <w:sz w:val="24"/>
                <w:lang w:val="en-US" w:eastAsia="zh-CN"/>
              </w:rPr>
            </w:pPr>
            <w:r>
              <w:rPr>
                <w:rFonts w:hint="eastAsia" w:ascii="楷体_GB2312" w:eastAsia="楷体_GB2312"/>
                <w:bCs/>
                <w:sz w:val="24"/>
                <w:lang w:val="en-US" w:eastAsia="zh-CN"/>
              </w:rPr>
              <w:t>积极构建创新创业生态体系。</w:t>
            </w:r>
            <w:r>
              <w:rPr>
                <w:rFonts w:hint="eastAsia" w:eastAsia="仿宋_GB2312"/>
                <w:sz w:val="24"/>
                <w:lang w:val="en-US" w:eastAsia="zh-CN"/>
              </w:rPr>
              <w:t>认定为省级、国家级科技企业孵化器的，分别给予</w:t>
            </w:r>
            <w:r>
              <w:rPr>
                <w:rFonts w:eastAsia="仿宋_GB2312"/>
                <w:sz w:val="24"/>
                <w:lang w:val="en-US" w:eastAsia="zh-CN"/>
              </w:rPr>
              <w:t>100</w:t>
            </w:r>
            <w:r>
              <w:rPr>
                <w:rFonts w:hint="eastAsia" w:eastAsia="仿宋_GB2312"/>
                <w:sz w:val="24"/>
                <w:lang w:val="en-US" w:eastAsia="zh-CN"/>
              </w:rPr>
              <w:t>万元、</w:t>
            </w:r>
            <w:r>
              <w:rPr>
                <w:rFonts w:eastAsia="仿宋_GB2312"/>
                <w:sz w:val="24"/>
                <w:lang w:val="en-US" w:eastAsia="zh-CN"/>
              </w:rPr>
              <w:t>200</w:t>
            </w:r>
            <w:r>
              <w:rPr>
                <w:rFonts w:hint="eastAsia" w:eastAsia="仿宋_GB2312"/>
                <w:sz w:val="24"/>
                <w:lang w:val="en-US" w:eastAsia="zh-CN"/>
              </w:rPr>
              <w:t>万元奖励。对新注册并入驻经认定科技企业孵化器的企业，注册后前三年按地方综合贡献额的</w:t>
            </w:r>
            <w:r>
              <w:rPr>
                <w:rFonts w:eastAsia="仿宋_GB2312"/>
                <w:sz w:val="24"/>
                <w:lang w:val="en-US" w:eastAsia="zh-CN"/>
              </w:rPr>
              <w:t>90%</w:t>
            </w:r>
            <w:r>
              <w:rPr>
                <w:rFonts w:hint="eastAsia" w:eastAsia="仿宋_GB2312"/>
                <w:sz w:val="24"/>
                <w:lang w:val="en-US" w:eastAsia="zh-CN"/>
              </w:rPr>
              <w:t>给予奖励，之后两年按地方综合贡献额的</w:t>
            </w:r>
            <w:r>
              <w:rPr>
                <w:rFonts w:eastAsia="仿宋_GB2312"/>
                <w:sz w:val="24"/>
                <w:lang w:val="en-US" w:eastAsia="zh-CN"/>
              </w:rPr>
              <w:t>50%</w:t>
            </w:r>
            <w:r>
              <w:rPr>
                <w:rFonts w:hint="eastAsia" w:eastAsia="仿宋_GB2312"/>
                <w:sz w:val="24"/>
                <w:lang w:val="en-US" w:eastAsia="zh-CN"/>
              </w:rPr>
              <w:t>给予奖励。围绕科技对接、双创活动等主题，对经报备的沙龙、论坛、推广发布、合作对接、赛事等科技创新活动，按其实际投入的</w:t>
            </w:r>
            <w:r>
              <w:rPr>
                <w:rFonts w:eastAsia="仿宋_GB2312"/>
                <w:sz w:val="24"/>
                <w:lang w:val="en-US" w:eastAsia="zh-CN"/>
              </w:rPr>
              <w:t>50%</w:t>
            </w:r>
            <w:r>
              <w:rPr>
                <w:rFonts w:hint="eastAsia" w:eastAsia="仿宋_GB2312"/>
                <w:sz w:val="24"/>
                <w:lang w:val="en-US" w:eastAsia="zh-CN"/>
              </w:rPr>
              <w:t>给予补助，最高不超过</w:t>
            </w:r>
            <w:r>
              <w:rPr>
                <w:rFonts w:eastAsia="仿宋_GB2312"/>
                <w:sz w:val="24"/>
                <w:lang w:val="en-US" w:eastAsia="zh-CN"/>
              </w:rPr>
              <w:t>100</w:t>
            </w:r>
            <w:r>
              <w:rPr>
                <w:rFonts w:hint="eastAsia" w:eastAsia="仿宋_GB2312"/>
                <w:sz w:val="24"/>
                <w:lang w:val="en-US" w:eastAsia="zh-CN"/>
              </w:rPr>
              <w:t>万元。对重大科技创新活动项目给予重点支持。（</w:t>
            </w:r>
            <w:r>
              <w:rPr>
                <w:rFonts w:hint="eastAsia" w:eastAsia="楷体_GB2312"/>
                <w:sz w:val="24"/>
                <w:lang w:val="en-US" w:eastAsia="zh-CN"/>
              </w:rPr>
              <w:t>责任单位：科技局</w:t>
            </w:r>
            <w:r>
              <w:rPr>
                <w:rFonts w:hint="eastAsia" w:eastAsia="仿宋_GB2312"/>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5" w:hRule="atLeast"/>
          <w:jc w:val="center"/>
        </w:trPr>
        <w:tc>
          <w:tcPr>
            <w:tcW w:w="930" w:type="dxa"/>
            <w:shd w:val="clear" w:color="auto" w:fill="auto"/>
            <w:noWrap w:val="0"/>
            <w:vAlign w:val="center"/>
          </w:tcPr>
          <w:p>
            <w:pPr>
              <w:spacing w:line="320" w:lineRule="exact"/>
              <w:jc w:val="center"/>
              <w:rPr>
                <w:rFonts w:eastAsia="仿宋_GB2312"/>
                <w:spacing w:val="-6"/>
                <w:sz w:val="24"/>
                <w:lang w:val="en-US" w:eastAsia="zh-CN"/>
              </w:rPr>
            </w:pPr>
            <w:r>
              <w:rPr>
                <w:rFonts w:hint="eastAsia" w:eastAsia="仿宋_GB2312"/>
                <w:spacing w:val="-6"/>
                <w:sz w:val="24"/>
                <w:lang w:val="en-US" w:eastAsia="zh-CN"/>
              </w:rPr>
              <w:t>7</w:t>
            </w:r>
          </w:p>
        </w:tc>
        <w:tc>
          <w:tcPr>
            <w:tcW w:w="2460" w:type="dxa"/>
            <w:shd w:val="clear" w:color="auto" w:fill="auto"/>
            <w:noWrap w:val="0"/>
            <w:vAlign w:val="center"/>
          </w:tcPr>
          <w:p>
            <w:pPr>
              <w:spacing w:line="320" w:lineRule="exact"/>
              <w:jc w:val="center"/>
              <w:rPr>
                <w:rFonts w:hint="eastAsia" w:eastAsia="仿宋_GB2312"/>
                <w:sz w:val="24"/>
                <w:lang w:val="en-US" w:eastAsia="zh-CN"/>
              </w:rPr>
            </w:pPr>
            <w:r>
              <w:rPr>
                <w:rFonts w:hint="eastAsia" w:eastAsia="仿宋_GB2312"/>
                <w:sz w:val="24"/>
                <w:lang w:val="en-US" w:eastAsia="zh-CN"/>
              </w:rPr>
              <w:t>第二大点第（十）项</w:t>
            </w:r>
          </w:p>
        </w:tc>
        <w:tc>
          <w:tcPr>
            <w:tcW w:w="5727" w:type="dxa"/>
            <w:shd w:val="clear" w:color="auto" w:fill="auto"/>
            <w:noWrap w:val="0"/>
            <w:vAlign w:val="center"/>
          </w:tcPr>
          <w:p>
            <w:pPr>
              <w:widowControl/>
              <w:spacing w:line="320" w:lineRule="exact"/>
              <w:ind w:firstLine="480" w:firstLineChars="200"/>
              <w:jc w:val="both"/>
              <w:rPr>
                <w:rFonts w:hint="eastAsia" w:eastAsia="仿宋_GB2312"/>
                <w:sz w:val="24"/>
                <w:lang w:val="en-US" w:eastAsia="zh-CN"/>
              </w:rPr>
            </w:pPr>
            <w:r>
              <w:rPr>
                <w:rFonts w:hint="eastAsia" w:ascii="楷体_GB2312" w:eastAsia="楷体_GB2312"/>
                <w:sz w:val="24"/>
                <w:lang w:val="en-US" w:eastAsia="zh-CN"/>
              </w:rPr>
              <w:t>探索推进科技金融创新。</w:t>
            </w:r>
            <w:r>
              <w:rPr>
                <w:rFonts w:hint="eastAsia" w:eastAsia="仿宋_GB2312"/>
                <w:sz w:val="24"/>
                <w:lang w:val="en-US" w:eastAsia="zh-CN"/>
              </w:rPr>
              <w:t>设立科技风险补偿资金池，鼓励银行、担保、保险等机构推进科技信用贷款、科技担保等科技金融产品创新。对提供科技信用贷款的担保或保险机构给予年度保费</w:t>
            </w:r>
            <w:r>
              <w:rPr>
                <w:rFonts w:eastAsia="仿宋_GB2312"/>
                <w:sz w:val="24"/>
                <w:lang w:val="en-US" w:eastAsia="zh-CN"/>
              </w:rPr>
              <w:t>50%</w:t>
            </w:r>
            <w:r>
              <w:rPr>
                <w:rFonts w:hint="eastAsia" w:eastAsia="仿宋_GB2312"/>
                <w:sz w:val="24"/>
                <w:lang w:val="en-US" w:eastAsia="zh-CN"/>
              </w:rPr>
              <w:t>的奖励，对贷款银行给予年度贷款总额</w:t>
            </w:r>
            <w:r>
              <w:rPr>
                <w:rFonts w:eastAsia="仿宋_GB2312"/>
                <w:sz w:val="24"/>
                <w:lang w:val="en-US" w:eastAsia="zh-CN"/>
              </w:rPr>
              <w:t>0.5%</w:t>
            </w:r>
            <w:r>
              <w:rPr>
                <w:rFonts w:hint="eastAsia" w:eastAsia="仿宋_GB2312"/>
                <w:sz w:val="24"/>
                <w:lang w:val="en-US" w:eastAsia="zh-CN"/>
              </w:rPr>
              <w:t>的奖励。（</w:t>
            </w:r>
            <w:r>
              <w:rPr>
                <w:rFonts w:hint="eastAsia" w:eastAsia="楷体_GB2312"/>
                <w:sz w:val="24"/>
                <w:lang w:val="en-US" w:eastAsia="zh-CN"/>
              </w:rPr>
              <w:t>责任单位：科技局</w:t>
            </w:r>
            <w:r>
              <w:rPr>
                <w:rFonts w:hint="eastAsia" w:eastAsia="仿宋_GB2312"/>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30" w:type="dxa"/>
            <w:shd w:val="clear" w:color="auto" w:fill="auto"/>
            <w:noWrap w:val="0"/>
            <w:vAlign w:val="center"/>
          </w:tcPr>
          <w:p>
            <w:pPr>
              <w:spacing w:line="320" w:lineRule="exact"/>
              <w:jc w:val="center"/>
              <w:rPr>
                <w:rFonts w:eastAsia="仿宋_GB2312"/>
                <w:spacing w:val="-6"/>
                <w:sz w:val="24"/>
                <w:lang w:val="en-US" w:eastAsia="zh-CN"/>
              </w:rPr>
            </w:pPr>
            <w:r>
              <w:rPr>
                <w:rFonts w:hint="eastAsia" w:eastAsia="仿宋_GB2312"/>
                <w:spacing w:val="-6"/>
                <w:sz w:val="24"/>
                <w:lang w:val="en-US" w:eastAsia="zh-CN"/>
              </w:rPr>
              <w:t>8</w:t>
            </w:r>
          </w:p>
        </w:tc>
        <w:tc>
          <w:tcPr>
            <w:tcW w:w="2460" w:type="dxa"/>
            <w:shd w:val="clear" w:color="auto" w:fill="auto"/>
            <w:noWrap w:val="0"/>
            <w:tcMar>
              <w:top w:w="0" w:type="dxa"/>
              <w:left w:w="40" w:type="dxa"/>
              <w:bottom w:w="0" w:type="dxa"/>
              <w:right w:w="40" w:type="dxa"/>
            </w:tcMar>
            <w:vAlign w:val="center"/>
          </w:tcPr>
          <w:p>
            <w:pPr>
              <w:spacing w:line="320" w:lineRule="exact"/>
              <w:jc w:val="center"/>
              <w:rPr>
                <w:rFonts w:hint="eastAsia" w:eastAsia="仿宋_GB2312"/>
                <w:sz w:val="24"/>
                <w:lang w:val="en-US" w:eastAsia="zh-CN"/>
              </w:rPr>
            </w:pPr>
            <w:r>
              <w:rPr>
                <w:rFonts w:hint="eastAsia" w:eastAsia="仿宋_GB2312"/>
                <w:sz w:val="24"/>
                <w:lang w:val="en-US" w:eastAsia="zh-CN"/>
              </w:rPr>
              <w:t>第二大点第（十一）项</w:t>
            </w:r>
          </w:p>
        </w:tc>
        <w:tc>
          <w:tcPr>
            <w:tcW w:w="5727" w:type="dxa"/>
            <w:shd w:val="clear" w:color="auto" w:fill="auto"/>
            <w:noWrap w:val="0"/>
            <w:vAlign w:val="center"/>
          </w:tcPr>
          <w:p>
            <w:pPr>
              <w:widowControl/>
              <w:spacing w:line="320" w:lineRule="exact"/>
              <w:ind w:firstLine="480" w:firstLineChars="200"/>
              <w:jc w:val="both"/>
              <w:rPr>
                <w:rFonts w:hint="eastAsia" w:eastAsia="仿宋_GB2312"/>
                <w:sz w:val="24"/>
                <w:lang w:val="en-US" w:eastAsia="zh-CN"/>
              </w:rPr>
            </w:pPr>
            <w:r>
              <w:rPr>
                <w:rFonts w:hint="eastAsia" w:ascii="楷体_GB2312" w:eastAsia="楷体_GB2312"/>
                <w:sz w:val="24"/>
                <w:lang w:val="en-US" w:eastAsia="zh-CN"/>
              </w:rPr>
              <w:t>积极拓展创新券服务范围。</w:t>
            </w:r>
            <w:r>
              <w:rPr>
                <w:rFonts w:hint="eastAsia" w:eastAsia="仿宋_GB2312"/>
                <w:sz w:val="24"/>
                <w:lang w:val="en-US" w:eastAsia="zh-CN"/>
              </w:rPr>
              <w:t>每年安排不少于</w:t>
            </w:r>
            <w:r>
              <w:rPr>
                <w:rFonts w:eastAsia="仿宋_GB2312"/>
                <w:sz w:val="24"/>
                <w:lang w:val="en-US" w:eastAsia="zh-CN"/>
              </w:rPr>
              <w:t>1000</w:t>
            </w:r>
            <w:r>
              <w:rPr>
                <w:rFonts w:hint="eastAsia" w:eastAsia="仿宋_GB2312"/>
                <w:sz w:val="24"/>
                <w:lang w:val="en-US" w:eastAsia="zh-CN"/>
              </w:rPr>
              <w:t>万元的创新券兑付资金，用于支持市级以上科技企业向高校、科研院所、检测机构等购买合作开发、检验检测、大型仪器设备共享、技术查新、专利年费、知识产权质押评估、标准制定、认证等服务及抵扣金融机构科技风险补偿信用贷款担保费和贷款利息，所支付费用按最高不超过</w:t>
            </w:r>
            <w:r>
              <w:rPr>
                <w:rFonts w:eastAsia="仿宋_GB2312"/>
                <w:sz w:val="24"/>
                <w:lang w:val="en-US" w:eastAsia="zh-CN"/>
              </w:rPr>
              <w:t>50%</w:t>
            </w:r>
            <w:r>
              <w:rPr>
                <w:rFonts w:hint="eastAsia" w:eastAsia="仿宋_GB2312"/>
                <w:sz w:val="24"/>
                <w:lang w:val="en-US" w:eastAsia="zh-CN"/>
              </w:rPr>
              <w:t>的比例可用创新券抵扣，每家企业使用创新券额度最高不超过</w:t>
            </w:r>
            <w:r>
              <w:rPr>
                <w:rFonts w:eastAsia="仿宋_GB2312"/>
                <w:sz w:val="24"/>
                <w:lang w:val="en-US" w:eastAsia="zh-CN"/>
              </w:rPr>
              <w:t>50</w:t>
            </w:r>
            <w:r>
              <w:rPr>
                <w:rFonts w:hint="eastAsia" w:eastAsia="仿宋_GB2312"/>
                <w:sz w:val="24"/>
                <w:lang w:val="en-US" w:eastAsia="zh-CN"/>
              </w:rPr>
              <w:t>万元</w:t>
            </w:r>
            <w:r>
              <w:rPr>
                <w:rFonts w:eastAsia="仿宋_GB2312"/>
                <w:sz w:val="24"/>
                <w:lang w:val="en-US" w:eastAsia="zh-CN"/>
              </w:rPr>
              <w:t>/</w:t>
            </w:r>
            <w:r>
              <w:rPr>
                <w:rFonts w:hint="eastAsia" w:eastAsia="仿宋_GB2312"/>
                <w:sz w:val="24"/>
                <w:lang w:val="en-US" w:eastAsia="zh-CN"/>
              </w:rPr>
              <w:t>年。加强资源挖掘，将创新券应用范围扩大至全国。</w:t>
            </w:r>
            <w:r>
              <w:rPr>
                <w:rFonts w:hint="eastAsia" w:ascii="仿宋_GB2312" w:eastAsia="仿宋_GB2312"/>
                <w:sz w:val="24"/>
                <w:lang w:val="en-US" w:eastAsia="zh-CN"/>
              </w:rPr>
              <w:t>（</w:t>
            </w:r>
            <w:r>
              <w:rPr>
                <w:rFonts w:hint="eastAsia" w:eastAsia="楷体_GB2312"/>
                <w:sz w:val="24"/>
                <w:lang w:val="en-US" w:eastAsia="zh-CN"/>
              </w:rPr>
              <w:t>责任单位：科技局、市场监管局</w:t>
            </w:r>
            <w:r>
              <w:rPr>
                <w:rFonts w:hint="eastAsia" w:ascii="仿宋_GB2312" w:eastAsia="仿宋_GB2312"/>
                <w:sz w:val="24"/>
                <w:lang w:val="en-US" w:eastAsia="zh-CN"/>
              </w:rPr>
              <w:t>）</w:t>
            </w:r>
          </w:p>
        </w:tc>
      </w:tr>
    </w:tbl>
    <w:p>
      <w:pPr>
        <w:pStyle w:val="3"/>
        <w:spacing w:line="40" w:lineRule="exact"/>
        <w:ind w:right="304" w:rightChars="145" w:firstLine="0" w:firstLineChars="0"/>
        <w:jc w:val="both"/>
        <w:rPr>
          <w:rFonts w:hint="eastAsia"/>
          <w:spacing w:val="0"/>
          <w:sz w:val="28"/>
          <w:szCs w:val="28"/>
          <w:lang w:val="en-US" w:eastAsia="zh-CN"/>
        </w:rPr>
      </w:pPr>
    </w:p>
    <w:p>
      <w:pPr>
        <w:pStyle w:val="3"/>
        <w:spacing w:line="40" w:lineRule="exact"/>
        <w:ind w:right="304" w:rightChars="145" w:firstLine="0" w:firstLineChars="0"/>
        <w:jc w:val="both"/>
        <w:rPr>
          <w:rFonts w:hint="eastAsia"/>
          <w:spacing w:val="0"/>
          <w:sz w:val="28"/>
          <w:szCs w:val="28"/>
          <w:lang w:val="en-US" w:eastAsia="zh-CN"/>
        </w:rPr>
      </w:pPr>
    </w:p>
    <w:p>
      <w:pPr>
        <w:pStyle w:val="3"/>
        <w:spacing w:line="40" w:lineRule="exact"/>
        <w:ind w:right="304" w:rightChars="145" w:firstLine="0" w:firstLineChars="0"/>
        <w:jc w:val="both"/>
        <w:rPr>
          <w:rFonts w:hint="eastAsia"/>
          <w:spacing w:val="0"/>
          <w:sz w:val="28"/>
          <w:szCs w:val="28"/>
          <w:lang w:val="en-US" w:eastAsia="zh-CN"/>
        </w:rPr>
      </w:pPr>
    </w:p>
    <w:p>
      <w:pPr>
        <w:pStyle w:val="3"/>
        <w:spacing w:line="40" w:lineRule="exact"/>
        <w:ind w:right="304" w:rightChars="145" w:firstLine="0" w:firstLineChars="0"/>
        <w:jc w:val="both"/>
        <w:rPr>
          <w:rFonts w:hint="eastAsia"/>
          <w:spacing w:val="0"/>
          <w:sz w:val="28"/>
          <w:szCs w:val="28"/>
          <w:lang w:val="en-US" w:eastAsia="zh-CN"/>
        </w:rPr>
      </w:pPr>
    </w:p>
    <w:p>
      <w:pPr>
        <w:pStyle w:val="3"/>
        <w:spacing w:line="40" w:lineRule="exact"/>
        <w:ind w:right="304" w:rightChars="145" w:firstLine="0" w:firstLineChars="0"/>
        <w:jc w:val="both"/>
        <w:rPr>
          <w:rFonts w:hint="eastAsia"/>
          <w:spacing w:val="0"/>
          <w:sz w:val="28"/>
          <w:szCs w:val="28"/>
          <w:lang w:val="en-US" w:eastAsia="zh-CN"/>
        </w:rPr>
      </w:pPr>
    </w:p>
    <w:p>
      <w:pPr>
        <w:pStyle w:val="3"/>
        <w:spacing w:line="40" w:lineRule="exact"/>
        <w:ind w:right="304" w:rightChars="145" w:firstLine="0" w:firstLineChars="0"/>
        <w:jc w:val="both"/>
        <w:rPr>
          <w:rFonts w:hint="eastAsia"/>
          <w:spacing w:val="0"/>
          <w:sz w:val="28"/>
          <w:szCs w:val="28"/>
          <w:lang w:val="en-US" w:eastAsia="zh-CN"/>
        </w:rPr>
      </w:pPr>
    </w:p>
    <w:p>
      <w:pPr>
        <w:pStyle w:val="3"/>
        <w:spacing w:line="40" w:lineRule="exact"/>
        <w:ind w:right="304" w:rightChars="145" w:firstLine="0" w:firstLineChars="0"/>
        <w:jc w:val="both"/>
        <w:rPr>
          <w:rFonts w:hint="eastAsia"/>
          <w:spacing w:val="0"/>
          <w:sz w:val="28"/>
          <w:szCs w:val="28"/>
          <w:lang w:val="en-US" w:eastAsia="zh-CN"/>
        </w:rPr>
      </w:pPr>
    </w:p>
    <w:p>
      <w:pPr>
        <w:pStyle w:val="3"/>
        <w:spacing w:line="600" w:lineRule="exact"/>
        <w:ind w:right="304" w:rightChars="145" w:firstLine="0" w:firstLineChars="0"/>
        <w:jc w:val="both"/>
        <w:rPr>
          <w:rFonts w:hint="eastAsia"/>
          <w:spacing w:val="0"/>
          <w:sz w:val="28"/>
          <w:szCs w:val="28"/>
          <w:lang w:val="en-US" w:eastAsia="zh-CN"/>
        </w:rPr>
      </w:pPr>
    </w:p>
    <w:p>
      <w:pPr>
        <w:pStyle w:val="3"/>
        <w:spacing w:line="600" w:lineRule="exact"/>
        <w:ind w:right="304" w:rightChars="145" w:firstLine="0" w:firstLineChars="0"/>
        <w:jc w:val="both"/>
        <w:rPr>
          <w:rFonts w:hint="eastAsia"/>
          <w:spacing w:val="0"/>
          <w:sz w:val="28"/>
          <w:szCs w:val="28"/>
          <w:lang w:val="en-US" w:eastAsia="zh-CN"/>
        </w:rPr>
      </w:pPr>
    </w:p>
    <w:p>
      <w:pPr>
        <w:pStyle w:val="3"/>
        <w:spacing w:line="600" w:lineRule="exact"/>
        <w:ind w:right="304" w:rightChars="145" w:firstLine="0" w:firstLineChars="0"/>
        <w:jc w:val="both"/>
        <w:rPr>
          <w:rFonts w:hint="eastAsia"/>
          <w:spacing w:val="0"/>
          <w:sz w:val="28"/>
          <w:szCs w:val="28"/>
          <w:lang w:val="en-US" w:eastAsia="zh-CN"/>
        </w:rPr>
      </w:pPr>
    </w:p>
    <w:p>
      <w:pPr>
        <w:pStyle w:val="3"/>
        <w:spacing w:line="600" w:lineRule="exact"/>
        <w:ind w:right="304" w:rightChars="145" w:firstLine="0" w:firstLineChars="0"/>
        <w:jc w:val="both"/>
        <w:rPr>
          <w:rFonts w:hint="eastAsia"/>
          <w:spacing w:val="0"/>
          <w:sz w:val="28"/>
          <w:szCs w:val="28"/>
          <w:lang w:val="en-US" w:eastAsia="zh-CN"/>
        </w:rPr>
      </w:pPr>
    </w:p>
    <w:p>
      <w:pPr>
        <w:pStyle w:val="3"/>
        <w:spacing w:line="600" w:lineRule="exact"/>
        <w:ind w:right="304" w:rightChars="145" w:firstLine="0" w:firstLineChars="0"/>
        <w:jc w:val="both"/>
        <w:rPr>
          <w:rFonts w:hint="eastAsia"/>
          <w:spacing w:val="0"/>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5900000A"/>
    <w:rsid w:val="2BA54F2C"/>
    <w:rsid w:val="5900000A"/>
    <w:rsid w:val="677E1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ind w:left="420" w:leftChars="200"/>
      <w:jc w:val="both"/>
    </w:pPr>
    <w:rPr>
      <w:rFonts w:ascii="Calibri" w:hAnsi="Calibri" w:eastAsia="宋体" w:cs="Times New Roman"/>
      <w:sz w:val="21"/>
      <w:szCs w:val="24"/>
      <w:lang w:val="en-US" w:eastAsia="zh-CN"/>
    </w:rPr>
  </w:style>
  <w:style w:type="paragraph" w:styleId="3">
    <w:name w:val="Body Text Indent"/>
    <w:basedOn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spacing w:line="530" w:lineRule="exact"/>
      <w:ind w:firstLine="600" w:firstLineChars="200"/>
      <w:jc w:val="both"/>
    </w:pPr>
    <w:rPr>
      <w:rFonts w:ascii="仿宋_GB2312" w:eastAsia="仿宋_GB2312"/>
      <w:spacing w:val="-10"/>
      <w:sz w:val="32"/>
      <w:szCs w:val="20"/>
      <w:lang w:val="en-US" w:eastAsia="zh-CN"/>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1604</Words>
  <Characters>1683</Characters>
  <Lines>0</Lines>
  <Paragraphs>0</Paragraphs>
  <TotalTime>0</TotalTime>
  <ScaleCrop>false</ScaleCrop>
  <LinksUpToDate>false</LinksUpToDate>
  <CharactersWithSpaces>1683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2023-02-08T09:18:00Z</dcterms:created>
  <dc:creator>龚秀娟</dc:creator>
  <cp:lastModifiedBy>龚秀娟</cp:lastModifiedBy>
  <dcterms:modified xsi:type="dcterms:W3CDTF">2023-02-08T09:20:00Z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92953AD1E33842D89AECB6B810680EE2</vt:lpwstr>
  </property>
</Properties>
</file>