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uto"/>
        <w:rPr>
          <w:rFonts w:ascii="黑体" w:hAnsi="黑体" w:eastAsia="黑体" w:cs="仿宋"/>
          <w:color w:val="000000"/>
          <w:sz w:val="32"/>
        </w:rPr>
      </w:pPr>
      <w:bookmarkStart w:id="0" w:name="_GoBack"/>
      <w:bookmarkEnd w:id="0"/>
      <w:r>
        <w:rPr>
          <w:rFonts w:hint="eastAsia" w:ascii="黑体" w:hAnsi="黑体" w:eastAsia="黑体" w:cs="仿宋"/>
          <w:color w:val="000000"/>
          <w:sz w:val="32"/>
        </w:rPr>
        <w:t>附件</w:t>
      </w:r>
      <w:r>
        <w:rPr>
          <w:rFonts w:eastAsia="黑体"/>
          <w:color w:val="000000"/>
          <w:sz w:val="32"/>
        </w:rPr>
        <w:t>1</w:t>
      </w:r>
    </w:p>
    <w:p>
      <w:pPr>
        <w:spacing w:before="156" w:beforeLines="50" w:after="156" w:afterLines="50" w:line="700" w:lineRule="exact"/>
        <w:jc w:val="center"/>
        <w:rPr>
          <w:rFonts w:hint="eastAsia" w:ascii="方正小标宋简体" w:hAnsi="仿宋" w:eastAsia="方正小标宋简体" w:cs="仿宋"/>
          <w:color w:val="000000"/>
          <w:spacing w:val="20"/>
          <w:sz w:val="44"/>
          <w:szCs w:val="44"/>
        </w:rPr>
      </w:pPr>
      <w:r>
        <w:rPr>
          <w:rFonts w:hint="eastAsia" w:ascii="方正小标宋简体" w:hAnsi="仿宋" w:eastAsia="方正小标宋简体" w:cs="仿宋"/>
          <w:color w:val="000000"/>
          <w:spacing w:val="20"/>
          <w:sz w:val="44"/>
          <w:szCs w:val="44"/>
        </w:rPr>
        <w:t>义乌市征收农村村民住宅补偿标准</w:t>
      </w:r>
    </w:p>
    <w:p>
      <w:pPr>
        <w:spacing w:after="156" w:afterLines="50" w:line="590" w:lineRule="exact"/>
        <w:ind w:firstLine="616" w:firstLineChars="200"/>
        <w:rPr>
          <w:rFonts w:hint="eastAsia" w:ascii="黑体" w:hAnsi="黑体" w:eastAsia="黑体" w:cs="仿宋"/>
          <w:color w:val="000000"/>
          <w:spacing w:val="-6"/>
          <w:sz w:val="32"/>
          <w:szCs w:val="32"/>
        </w:rPr>
      </w:pPr>
      <w:r>
        <w:rPr>
          <w:rFonts w:hint="eastAsia" w:ascii="黑体" w:hAnsi="黑体" w:eastAsia="黑体" w:cs="仿宋"/>
          <w:color w:val="000000"/>
          <w:spacing w:val="-6"/>
          <w:sz w:val="32"/>
          <w:szCs w:val="32"/>
        </w:rPr>
        <w:t>一、农村村民住宅重置价格</w:t>
      </w:r>
    </w:p>
    <w:tbl>
      <w:tblPr>
        <w:tblStyle w:val="2"/>
        <w:tblW w:w="5000" w:type="pct"/>
        <w:jc w:val="center"/>
        <w:tblLayout w:type="autofit"/>
        <w:tblCellMar>
          <w:top w:w="0" w:type="dxa"/>
          <w:left w:w="10" w:type="dxa"/>
          <w:bottom w:w="0" w:type="dxa"/>
          <w:right w:w="10" w:type="dxa"/>
        </w:tblCellMar>
      </w:tblPr>
      <w:tblGrid>
        <w:gridCol w:w="1667"/>
        <w:gridCol w:w="5103"/>
        <w:gridCol w:w="1752"/>
      </w:tblGrid>
      <w:tr>
        <w:tblPrEx>
          <w:tblCellMar>
            <w:top w:w="0" w:type="dxa"/>
            <w:left w:w="10" w:type="dxa"/>
            <w:bottom w:w="0" w:type="dxa"/>
            <w:right w:w="10" w:type="dxa"/>
          </w:tblCellMar>
        </w:tblPrEx>
        <w:trPr>
          <w:tblHeader/>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hint="eastAsia" w:ascii="黑体" w:hAnsi="仿宋" w:eastAsia="黑体" w:cs="仿宋"/>
                <w:sz w:val="28"/>
                <w:szCs w:val="28"/>
              </w:rPr>
            </w:pPr>
            <w:r>
              <w:rPr>
                <w:rFonts w:hint="eastAsia" w:ascii="黑体" w:hAnsi="仿宋" w:eastAsia="黑体" w:cs="仿宋"/>
                <w:color w:val="000000"/>
                <w:sz w:val="28"/>
                <w:szCs w:val="28"/>
              </w:rPr>
              <w:t>房屋结构</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hint="eastAsia" w:ascii="黑体" w:hAnsi="仿宋" w:eastAsia="黑体" w:cs="仿宋"/>
                <w:sz w:val="28"/>
                <w:szCs w:val="28"/>
              </w:rPr>
            </w:pPr>
            <w:r>
              <w:rPr>
                <w:rFonts w:hint="eastAsia" w:ascii="黑体" w:hAnsi="仿宋" w:eastAsia="黑体" w:cs="仿宋"/>
                <w:color w:val="000000"/>
                <w:sz w:val="28"/>
                <w:szCs w:val="28"/>
              </w:rPr>
              <w:t>主要条件</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hint="eastAsia" w:ascii="黑体" w:hAnsi="仿宋" w:eastAsia="黑体" w:cs="仿宋"/>
                <w:color w:val="000000"/>
                <w:spacing w:val="-10"/>
                <w:sz w:val="28"/>
                <w:szCs w:val="28"/>
              </w:rPr>
            </w:pPr>
            <w:r>
              <w:rPr>
                <w:rFonts w:hint="eastAsia" w:ascii="黑体" w:hAnsi="仿宋" w:eastAsia="黑体" w:cs="仿宋"/>
                <w:color w:val="000000"/>
                <w:spacing w:val="-10"/>
                <w:sz w:val="28"/>
                <w:szCs w:val="28"/>
              </w:rPr>
              <w:t>重置价格</w:t>
            </w:r>
          </w:p>
          <w:p>
            <w:pPr>
              <w:spacing w:line="360" w:lineRule="exact"/>
              <w:jc w:val="center"/>
              <w:rPr>
                <w:rFonts w:hint="eastAsia" w:ascii="黑体" w:hAnsi="仿宋" w:eastAsia="黑体" w:cs="仿宋"/>
                <w:spacing w:val="-10"/>
                <w:sz w:val="28"/>
                <w:szCs w:val="28"/>
              </w:rPr>
            </w:pPr>
            <w:r>
              <w:rPr>
                <w:rFonts w:hint="eastAsia" w:ascii="黑体" w:hAnsi="仿宋" w:eastAsia="黑体" w:cs="仿宋"/>
                <w:color w:val="000000"/>
                <w:spacing w:val="-10"/>
                <w:sz w:val="28"/>
                <w:szCs w:val="28"/>
              </w:rPr>
              <w:t>（元/平方米）</w:t>
            </w:r>
          </w:p>
        </w:tc>
      </w:tr>
      <w:tr>
        <w:tblPrEx>
          <w:tblCellMar>
            <w:top w:w="0" w:type="dxa"/>
            <w:left w:w="10" w:type="dxa"/>
            <w:bottom w:w="0" w:type="dxa"/>
            <w:right w:w="10" w:type="dxa"/>
          </w:tblCellMar>
        </w:tblPrEx>
        <w:trPr>
          <w:trHeight w:val="1258"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钢砼二等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钢筋混凝土结构，有地下室，钢砼满堂基础或桩基础，标准砖或轻质墙体，钢混楼地面，铝合金或塑钢窗，胶合板门；外墙较好抹灰，内墙水泥砂浆。水电卫管线预埋。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1400</w:t>
            </w:r>
          </w:p>
        </w:tc>
      </w:tr>
      <w:tr>
        <w:tblPrEx>
          <w:tblCellMar>
            <w:top w:w="0" w:type="dxa"/>
            <w:left w:w="10" w:type="dxa"/>
            <w:bottom w:w="0" w:type="dxa"/>
            <w:right w:w="10" w:type="dxa"/>
          </w:tblCellMar>
        </w:tblPrEx>
        <w:trPr>
          <w:trHeight w:val="1246"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钢砼三等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钢筋混凝土结构，钢砼独立基础或桩基础，标准砖或轻质墙体，钢混楼地面，铝合金或塑钢窗，胶合板门，外墙普通抹灰，内墙水泥砂浆。水电卫管线预埋。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1200</w:t>
            </w:r>
          </w:p>
        </w:tc>
      </w:tr>
      <w:tr>
        <w:tblPrEx>
          <w:tblCellMar>
            <w:top w:w="0" w:type="dxa"/>
            <w:left w:w="10" w:type="dxa"/>
            <w:bottom w:w="0" w:type="dxa"/>
            <w:right w:w="10" w:type="dxa"/>
          </w:tblCellMar>
        </w:tblPrEx>
        <w:trPr>
          <w:trHeight w:val="1594"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砖混一等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墙砌筑或部分钢砼梁、柱承重、构造柱、钢砼圈梁，带型基础，部分桩基础，全现浇楼板，普通楼地面，现浇屋面或现浇斜屋面板加盖平瓦，铝合金或塑钢窗，胶合板门，外墙普通抹灰，内墙水泥砂浆。水电卫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900</w:t>
            </w:r>
          </w:p>
        </w:tc>
      </w:tr>
      <w:tr>
        <w:tblPrEx>
          <w:tblCellMar>
            <w:top w:w="0" w:type="dxa"/>
            <w:left w:w="10" w:type="dxa"/>
            <w:bottom w:w="0" w:type="dxa"/>
            <w:right w:w="10" w:type="dxa"/>
          </w:tblCellMar>
        </w:tblPrEx>
        <w:trPr>
          <w:trHeight w:val="1604"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砖混二等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sz w:val="24"/>
              </w:rPr>
              <w:t>砌墙，部分钢筋混凝土梁或小梁。毛石钢筋混凝土条形基础或桩基础，预制或部分现浇楼板，水泥砂浆楼地面，刚性屋面或加盖平瓦屋面，外墙普通抹灰，内墙</w:t>
            </w:r>
            <w:r>
              <w:rPr>
                <w:rFonts w:hint="eastAsia" w:ascii="仿宋_GB2312" w:hAnsi="仿宋" w:eastAsia="仿宋_GB2312" w:cs="仿宋"/>
                <w:color w:val="000000"/>
                <w:sz w:val="24"/>
              </w:rPr>
              <w:t>水泥砂浆，</w:t>
            </w:r>
            <w:r>
              <w:rPr>
                <w:rFonts w:hint="eastAsia" w:ascii="仿宋_GB2312" w:hAnsi="仿宋" w:eastAsia="仿宋_GB2312" w:cs="仿宋"/>
                <w:sz w:val="24"/>
              </w:rPr>
              <w:t>铝合金窗，木门，水电卫管线预埋。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800</w:t>
            </w:r>
          </w:p>
        </w:tc>
      </w:tr>
      <w:tr>
        <w:tblPrEx>
          <w:tblCellMar>
            <w:top w:w="0" w:type="dxa"/>
            <w:left w:w="10" w:type="dxa"/>
            <w:bottom w:w="0" w:type="dxa"/>
            <w:right w:w="10" w:type="dxa"/>
          </w:tblCellMar>
        </w:tblPrEx>
        <w:trPr>
          <w:trHeight w:val="1305"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砖混三等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sz w:val="24"/>
              </w:rPr>
              <w:t>砌墙承重，毛石钢筋混凝土条形基础或桩基础，预制或部分现浇楼板，水泥砂浆楼地面，刚性屋面或加盖平瓦屋面，外墙普通抹灰，内墙</w:t>
            </w:r>
            <w:r>
              <w:rPr>
                <w:rFonts w:hint="eastAsia" w:ascii="仿宋_GB2312" w:hAnsi="仿宋" w:eastAsia="仿宋_GB2312" w:cs="仿宋"/>
                <w:color w:val="000000"/>
                <w:sz w:val="24"/>
              </w:rPr>
              <w:t>水泥砂浆</w:t>
            </w:r>
            <w:r>
              <w:rPr>
                <w:rFonts w:hint="eastAsia" w:ascii="仿宋_GB2312" w:hAnsi="仿宋" w:eastAsia="仿宋_GB2312" w:cs="仿宋"/>
                <w:sz w:val="24"/>
              </w:rPr>
              <w:t>，铝合金窗，木门，水电管线预埋。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750</w:t>
            </w:r>
          </w:p>
        </w:tc>
      </w:tr>
      <w:tr>
        <w:tblPrEx>
          <w:tblCellMar>
            <w:top w:w="0" w:type="dxa"/>
            <w:left w:w="10" w:type="dxa"/>
            <w:bottom w:w="0" w:type="dxa"/>
            <w:right w:w="10" w:type="dxa"/>
          </w:tblCellMar>
        </w:tblPrEx>
        <w:trPr>
          <w:trHeight w:val="1281"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砖木结构一等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sz w:val="24"/>
              </w:rPr>
              <w:t>砌墙或木梁柱承重，毛石钢筋混凝土条形基础，较好木屋架，一般水泥地面，外抹灰较好，内墙普通抹灰，铝合金窗，木门，小青瓦或平瓦屋面，水电卫管线预埋。</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630</w:t>
            </w:r>
          </w:p>
        </w:tc>
      </w:tr>
      <w:tr>
        <w:tblPrEx>
          <w:tblCellMar>
            <w:top w:w="0" w:type="dxa"/>
            <w:left w:w="10" w:type="dxa"/>
            <w:bottom w:w="0" w:type="dxa"/>
            <w:right w:w="10" w:type="dxa"/>
          </w:tblCellMar>
        </w:tblPrEx>
        <w:trPr>
          <w:trHeight w:val="981"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砖木结构二等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砌墙承重，浆砌块石基础，较好木屋架，一般水泥地面，内外抹灰较一般，普通木门窗，小青瓦或平瓦屋面，水电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550</w:t>
            </w:r>
          </w:p>
        </w:tc>
      </w:tr>
      <w:tr>
        <w:tblPrEx>
          <w:tblCellMar>
            <w:top w:w="0" w:type="dxa"/>
            <w:left w:w="10" w:type="dxa"/>
            <w:bottom w:w="0" w:type="dxa"/>
            <w:right w:w="10" w:type="dxa"/>
          </w:tblCellMar>
        </w:tblPrEx>
        <w:trPr>
          <w:trHeight w:val="1082"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砖木结构三等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砌墙或木柱承重或三合土，砖基础，一般木屋架，普通水泥地面，内外抹灰较一般，较差旧式窗或板门窗，小青瓦或平瓦屋面，水电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450</w:t>
            </w:r>
          </w:p>
        </w:tc>
      </w:tr>
      <w:tr>
        <w:tblPrEx>
          <w:tblCellMar>
            <w:top w:w="0" w:type="dxa"/>
            <w:left w:w="10" w:type="dxa"/>
            <w:bottom w:w="0" w:type="dxa"/>
            <w:right w:w="10" w:type="dxa"/>
          </w:tblCellMar>
        </w:tblPrEx>
        <w:trPr>
          <w:trHeight w:val="777"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木结构一等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较好木结构；较好旧式木门窗；板条吊顶；一般内外抹灰；普通企口楼地板；水电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860</w:t>
            </w:r>
          </w:p>
        </w:tc>
      </w:tr>
      <w:tr>
        <w:tblPrEx>
          <w:tblCellMar>
            <w:top w:w="0" w:type="dxa"/>
            <w:left w:w="10" w:type="dxa"/>
            <w:bottom w:w="0" w:type="dxa"/>
            <w:right w:w="10" w:type="dxa"/>
          </w:tblCellMar>
        </w:tblPrEx>
        <w:trPr>
          <w:trHeight w:val="753"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木结构二等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一般木结构；较好旧式木门窗；一般内外抹灰；一般木楼地板；水电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660</w:t>
            </w:r>
          </w:p>
        </w:tc>
      </w:tr>
      <w:tr>
        <w:tblPrEx>
          <w:tblCellMar>
            <w:top w:w="0" w:type="dxa"/>
            <w:left w:w="10" w:type="dxa"/>
            <w:bottom w:w="0" w:type="dxa"/>
            <w:right w:w="10" w:type="dxa"/>
          </w:tblCellMar>
        </w:tblPrEx>
        <w:trPr>
          <w:trHeight w:val="789"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木结构三等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稍差木梁柱；稍差旧式木门窗；一般内外抹灰；一般木楼地板；水电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560</w:t>
            </w:r>
          </w:p>
        </w:tc>
      </w:tr>
      <w:tr>
        <w:tblPrEx>
          <w:tblCellMar>
            <w:top w:w="0" w:type="dxa"/>
            <w:left w:w="10" w:type="dxa"/>
            <w:bottom w:w="0" w:type="dxa"/>
            <w:right w:w="10" w:type="dxa"/>
          </w:tblCellMar>
        </w:tblPrEx>
        <w:trPr>
          <w:trHeight w:val="753"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泥木结构一等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木屋架，正规木梁柱，泥墙，瓦屋面，木门，木窗，内外墙一般粉刷，水泥地面。水电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450</w:t>
            </w:r>
          </w:p>
        </w:tc>
      </w:tr>
      <w:tr>
        <w:tblPrEx>
          <w:tblCellMar>
            <w:top w:w="0" w:type="dxa"/>
            <w:left w:w="10" w:type="dxa"/>
            <w:bottom w:w="0" w:type="dxa"/>
            <w:right w:w="10" w:type="dxa"/>
          </w:tblCellMar>
        </w:tblPrEx>
        <w:trPr>
          <w:trHeight w:val="777" w:hRule="atLeast"/>
          <w:jc w:val="center"/>
        </w:trPr>
        <w:tc>
          <w:tcPr>
            <w:tcW w:w="97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泥木结构二等</w:t>
            </w:r>
          </w:p>
        </w:tc>
        <w:tc>
          <w:tcPr>
            <w:tcW w:w="299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ascii="仿宋_GB2312" w:hAnsi="仿宋" w:eastAsia="仿宋_GB2312" w:cs="仿宋"/>
              </w:rPr>
            </w:pPr>
            <w:r>
              <w:rPr>
                <w:rFonts w:hint="eastAsia" w:ascii="仿宋_GB2312" w:hAnsi="仿宋" w:eastAsia="仿宋_GB2312" w:cs="仿宋"/>
                <w:color w:val="000000"/>
                <w:sz w:val="24"/>
              </w:rPr>
              <w:t>木屋架，木梁柱，泥墙，瓦屋面，木门，木窗，内外墙一般粉刷，一般地面。水电</w:t>
            </w:r>
            <w:r>
              <w:rPr>
                <w:rFonts w:hint="eastAsia" w:ascii="仿宋_GB2312" w:hAnsi="仿宋" w:eastAsia="仿宋_GB2312" w:cs="仿宋"/>
                <w:sz w:val="24"/>
              </w:rPr>
              <w:t>管线预埋</w:t>
            </w:r>
            <w:r>
              <w:rPr>
                <w:rFonts w:hint="eastAsia" w:ascii="仿宋_GB2312" w:hAnsi="仿宋" w:eastAsia="仿宋_GB2312" w:cs="仿宋"/>
                <w:color w:val="000000"/>
                <w:sz w:val="24"/>
              </w:rPr>
              <w:t>。</w:t>
            </w:r>
          </w:p>
        </w:tc>
        <w:tc>
          <w:tcPr>
            <w:tcW w:w="1028"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400</w:t>
            </w:r>
          </w:p>
        </w:tc>
      </w:tr>
    </w:tbl>
    <w:p>
      <w:pPr>
        <w:spacing w:line="440" w:lineRule="exact"/>
        <w:rPr>
          <w:rFonts w:hint="eastAsia" w:ascii="仿宋_GB2312" w:hAnsi="宋体" w:eastAsia="仿宋_GB2312"/>
          <w:spacing w:val="-6"/>
          <w:szCs w:val="21"/>
        </w:rPr>
      </w:pPr>
      <w:r>
        <w:rPr>
          <w:rFonts w:hint="eastAsia" w:ascii="仿宋_GB2312" w:hAnsi="仿宋" w:eastAsia="仿宋_GB2312" w:cs="仿宋"/>
          <w:color w:val="000000"/>
          <w:szCs w:val="21"/>
        </w:rPr>
        <w:t>注：外墙装修如与上表不符的，由评估公司根据实际情况进行相应修正。</w:t>
      </w:r>
    </w:p>
    <w:p>
      <w:pPr>
        <w:spacing w:line="59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二、农村村民住宅成新率</w:t>
      </w:r>
    </w:p>
    <w:p>
      <w:pPr>
        <w:spacing w:line="590" w:lineRule="exact"/>
        <w:jc w:val="left"/>
        <w:rPr>
          <w:rFonts w:hint="eastAsia" w:ascii="仿宋_GB2312" w:hAnsi="仿宋" w:eastAsia="仿宋_GB2312" w:cs="仿宋"/>
          <w:color w:val="000000"/>
          <w:spacing w:val="-6"/>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pacing w:val="-6"/>
          <w:sz w:val="32"/>
          <w:szCs w:val="32"/>
        </w:rPr>
        <w:t xml:space="preserve"> </w:t>
      </w:r>
      <w:r>
        <w:rPr>
          <w:rFonts w:hint="eastAsia" w:ascii="仿宋_GB2312" w:hAnsi="仿宋" w:eastAsia="仿宋_GB2312" w:cs="仿宋"/>
          <w:color w:val="000000"/>
          <w:spacing w:val="-6"/>
          <w:sz w:val="32"/>
          <w:szCs w:val="32"/>
        </w:rPr>
        <w:t>房屋成新率为</w:t>
      </w:r>
      <w:r>
        <w:rPr>
          <w:rFonts w:eastAsia="仿宋_GB2312"/>
          <w:color w:val="000000"/>
          <w:spacing w:val="-6"/>
          <w:sz w:val="32"/>
          <w:szCs w:val="32"/>
        </w:rPr>
        <w:t>1</w:t>
      </w:r>
      <w:r>
        <w:rPr>
          <w:rFonts w:hint="eastAsia" w:ascii="仿宋_GB2312" w:hAnsi="仿宋" w:eastAsia="仿宋_GB2312" w:cs="仿宋"/>
          <w:color w:val="000000"/>
          <w:spacing w:val="-6"/>
          <w:sz w:val="32"/>
          <w:szCs w:val="32"/>
        </w:rPr>
        <w:t>减已使用年限折旧率。其计算公式为：房屋成新率=1－年折旧率×已使用年数</w:t>
      </w:r>
    </w:p>
    <w:p>
      <w:pPr>
        <w:jc w:val="center"/>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房屋年折旧率表</w:t>
      </w:r>
    </w:p>
    <w:tbl>
      <w:tblPr>
        <w:tblStyle w:val="2"/>
        <w:tblW w:w="5000" w:type="pct"/>
        <w:jc w:val="center"/>
        <w:tblLayout w:type="autofit"/>
        <w:tblCellMar>
          <w:top w:w="0" w:type="dxa"/>
          <w:left w:w="10" w:type="dxa"/>
          <w:bottom w:w="0" w:type="dxa"/>
          <w:right w:w="10" w:type="dxa"/>
        </w:tblCellMar>
      </w:tblPr>
      <w:tblGrid>
        <w:gridCol w:w="1387"/>
        <w:gridCol w:w="1437"/>
        <w:gridCol w:w="1387"/>
        <w:gridCol w:w="1437"/>
        <w:gridCol w:w="1437"/>
        <w:gridCol w:w="1437"/>
      </w:tblGrid>
      <w:tr>
        <w:tblPrEx>
          <w:tblCellMar>
            <w:top w:w="0" w:type="dxa"/>
            <w:left w:w="10" w:type="dxa"/>
            <w:bottom w:w="0" w:type="dxa"/>
            <w:right w:w="10" w:type="dxa"/>
          </w:tblCellMar>
        </w:tblPrEx>
        <w:trPr>
          <w:trHeight w:val="429" w:hRule="atLeast"/>
          <w:jc w:val="center"/>
        </w:trPr>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房屋结构</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钢混</w:t>
            </w:r>
          </w:p>
        </w:tc>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砖混</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砖木</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木</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黑体" w:hAnsi="仿宋" w:eastAsia="黑体" w:cs="仿宋"/>
                <w:sz w:val="28"/>
                <w:szCs w:val="28"/>
              </w:rPr>
            </w:pPr>
            <w:r>
              <w:rPr>
                <w:rFonts w:hint="eastAsia" w:ascii="黑体" w:hAnsi="仿宋" w:eastAsia="黑体" w:cs="仿宋"/>
                <w:color w:val="000000"/>
                <w:sz w:val="28"/>
                <w:szCs w:val="28"/>
              </w:rPr>
              <w:t>其他</w:t>
            </w:r>
          </w:p>
        </w:tc>
      </w:tr>
      <w:tr>
        <w:tblPrEx>
          <w:tblCellMar>
            <w:top w:w="0" w:type="dxa"/>
            <w:left w:w="10" w:type="dxa"/>
            <w:bottom w:w="0" w:type="dxa"/>
            <w:right w:w="10" w:type="dxa"/>
          </w:tblCellMar>
        </w:tblPrEx>
        <w:trPr>
          <w:trHeight w:val="608" w:hRule="atLeast"/>
          <w:jc w:val="center"/>
        </w:trPr>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rPr>
            </w:pPr>
            <w:r>
              <w:rPr>
                <w:rFonts w:eastAsia="仿宋_GB2312"/>
                <w:color w:val="000000"/>
                <w:sz w:val="24"/>
              </w:rPr>
              <w:t>年折旧率</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0.7%</w:t>
            </w:r>
          </w:p>
        </w:tc>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1.1%</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1.2%</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1.3%</w:t>
            </w:r>
          </w:p>
        </w:tc>
      </w:tr>
      <w:tr>
        <w:tblPrEx>
          <w:tblCellMar>
            <w:top w:w="0" w:type="dxa"/>
            <w:left w:w="10" w:type="dxa"/>
            <w:bottom w:w="0" w:type="dxa"/>
            <w:right w:w="10" w:type="dxa"/>
          </w:tblCellMar>
        </w:tblPrEx>
        <w:trPr>
          <w:trHeight w:val="787" w:hRule="atLeast"/>
          <w:jc w:val="center"/>
        </w:trPr>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rPr>
            </w:pPr>
            <w:r>
              <w:rPr>
                <w:rFonts w:eastAsia="仿宋_GB2312"/>
                <w:color w:val="000000"/>
                <w:sz w:val="24"/>
              </w:rPr>
              <w:t>备注</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最低不低于55%</w:t>
            </w:r>
          </w:p>
        </w:tc>
        <w:tc>
          <w:tcPr>
            <w:tcW w:w="81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最低不低于50%</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最低不低于45%</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最低不低于40%</w:t>
            </w:r>
          </w:p>
        </w:tc>
        <w:tc>
          <w:tcPr>
            <w:tcW w:w="84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rPr>
            </w:pPr>
            <w:r>
              <w:rPr>
                <w:rFonts w:eastAsia="仿宋_GB2312"/>
                <w:color w:val="000000"/>
                <w:sz w:val="24"/>
              </w:rPr>
              <w:t>最低不低于35%</w:t>
            </w:r>
          </w:p>
        </w:tc>
      </w:tr>
    </w:tbl>
    <w:p>
      <w:pPr>
        <w:spacing w:line="440" w:lineRule="exact"/>
        <w:ind w:left="78" w:leftChars="37"/>
        <w:jc w:val="left"/>
        <w:rPr>
          <w:rFonts w:hint="eastAsia" w:ascii="仿宋_GB2312" w:hAnsi="仿宋" w:eastAsia="仿宋_GB2312" w:cs="仿宋"/>
          <w:color w:val="000000"/>
          <w:spacing w:val="-6"/>
          <w:szCs w:val="21"/>
        </w:rPr>
      </w:pPr>
      <w:r>
        <w:rPr>
          <w:rFonts w:hint="eastAsia" w:ascii="仿宋_GB2312" w:hAnsi="仿宋" w:eastAsia="仿宋_GB2312" w:cs="仿宋"/>
          <w:color w:val="000000"/>
          <w:spacing w:val="-6"/>
          <w:szCs w:val="21"/>
        </w:rPr>
        <w:t>注：</w:t>
      </w:r>
      <w:r>
        <w:rPr>
          <w:rFonts w:eastAsia="仿宋_GB2312"/>
          <w:color w:val="000000"/>
          <w:spacing w:val="-6"/>
          <w:szCs w:val="21"/>
        </w:rPr>
        <w:t>1</w:t>
      </w:r>
      <w:r>
        <w:rPr>
          <w:rFonts w:hint="eastAsia" w:ascii="仿宋_GB2312" w:hAnsi="仿宋" w:eastAsia="仿宋_GB2312" w:cs="仿宋"/>
          <w:color w:val="000000"/>
          <w:spacing w:val="-6"/>
          <w:szCs w:val="21"/>
        </w:rPr>
        <w:t>.房屋经有权部门批准经过大修，改变房屋结构类别的，按改变后的房屋结构类别评定房屋成新，大修日期视同建房日期；</w:t>
      </w:r>
    </w:p>
    <w:p>
      <w:pPr>
        <w:spacing w:line="440" w:lineRule="exact"/>
        <w:ind w:firstLine="495" w:firstLineChars="250"/>
        <w:jc w:val="left"/>
        <w:rPr>
          <w:rFonts w:hint="eastAsia" w:ascii="仿宋_GB2312" w:hAnsi="仿宋" w:eastAsia="仿宋_GB2312" w:cs="仿宋"/>
          <w:color w:val="000000"/>
          <w:spacing w:val="-6"/>
          <w:szCs w:val="21"/>
        </w:rPr>
      </w:pPr>
      <w:r>
        <w:rPr>
          <w:rFonts w:hint="eastAsia" w:eastAsia="仿宋_GB2312"/>
          <w:color w:val="000000"/>
          <w:spacing w:val="-6"/>
          <w:szCs w:val="21"/>
        </w:rPr>
        <w:t>2</w:t>
      </w:r>
      <w:r>
        <w:rPr>
          <w:rFonts w:hint="eastAsia" w:ascii="仿宋_GB2312" w:hAnsi="仿宋" w:eastAsia="仿宋_GB2312" w:cs="仿宋"/>
          <w:color w:val="000000"/>
          <w:spacing w:val="-6"/>
          <w:szCs w:val="21"/>
        </w:rPr>
        <w:t>.建房不满二年且属完好房的，其成新可按全新房评定；</w:t>
      </w:r>
    </w:p>
    <w:p>
      <w:pPr>
        <w:spacing w:line="440" w:lineRule="exact"/>
        <w:ind w:firstLine="495" w:firstLineChars="250"/>
        <w:jc w:val="left"/>
        <w:rPr>
          <w:rFonts w:hint="eastAsia" w:ascii="仿宋_GB2312" w:hAnsi="仿宋" w:eastAsia="仿宋_GB2312" w:cs="仿宋"/>
          <w:color w:val="000000"/>
          <w:szCs w:val="21"/>
        </w:rPr>
      </w:pPr>
      <w:r>
        <w:rPr>
          <w:rFonts w:eastAsia="仿宋_GB2312"/>
          <w:color w:val="000000"/>
          <w:spacing w:val="-6"/>
          <w:szCs w:val="21"/>
        </w:rPr>
        <w:t>3</w:t>
      </w:r>
      <w:r>
        <w:rPr>
          <w:rFonts w:hint="eastAsia" w:ascii="仿宋_GB2312" w:hAnsi="仿宋" w:eastAsia="仿宋_GB2312" w:cs="仿宋"/>
          <w:color w:val="000000"/>
          <w:spacing w:val="-6"/>
          <w:szCs w:val="21"/>
        </w:rPr>
        <w:t>.房屋成新的确定应根据此标准，结合房屋的实际保养、使用状况综合确定。</w:t>
      </w:r>
    </w:p>
    <w:p>
      <w:pPr>
        <w:spacing w:line="590" w:lineRule="exact"/>
        <w:ind w:firstLine="616" w:firstLineChars="200"/>
        <w:jc w:val="left"/>
        <w:rPr>
          <w:rFonts w:hint="eastAsia" w:ascii="黑体" w:hAnsi="黑体" w:eastAsia="黑体" w:cs="仿宋"/>
          <w:color w:val="000000"/>
          <w:spacing w:val="-6"/>
          <w:sz w:val="32"/>
          <w:szCs w:val="32"/>
        </w:rPr>
      </w:pPr>
    </w:p>
    <w:p>
      <w:pPr>
        <w:spacing w:line="590" w:lineRule="exact"/>
        <w:ind w:firstLine="616" w:firstLineChars="200"/>
        <w:jc w:val="left"/>
        <w:rPr>
          <w:rFonts w:hint="eastAsia" w:ascii="仿宋_GB2312" w:hAnsi="仿宋" w:eastAsia="仿宋_GB2312" w:cs="仿宋"/>
          <w:color w:val="000000"/>
          <w:spacing w:val="-6"/>
          <w:sz w:val="32"/>
          <w:szCs w:val="32"/>
        </w:rPr>
      </w:pPr>
      <w:r>
        <w:rPr>
          <w:rFonts w:hint="eastAsia" w:ascii="黑体" w:hAnsi="黑体" w:eastAsia="黑体" w:cs="仿宋"/>
          <w:color w:val="000000"/>
          <w:spacing w:val="-6"/>
          <w:sz w:val="32"/>
          <w:szCs w:val="32"/>
        </w:rPr>
        <w:t>三、农村村民住宅装修补偿标准</w:t>
      </w:r>
    </w:p>
    <w:p>
      <w:pPr>
        <w:ind w:right="62"/>
        <w:jc w:val="center"/>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农村村民住宅装修评估标准表</w:t>
      </w:r>
    </w:p>
    <w:tbl>
      <w:tblPr>
        <w:tblStyle w:val="2"/>
        <w:tblW w:w="5350" w:type="pct"/>
        <w:jc w:val="center"/>
        <w:tblLayout w:type="autofit"/>
        <w:tblCellMar>
          <w:top w:w="0" w:type="dxa"/>
          <w:left w:w="10" w:type="dxa"/>
          <w:bottom w:w="0" w:type="dxa"/>
          <w:right w:w="10" w:type="dxa"/>
        </w:tblCellMar>
      </w:tblPr>
      <w:tblGrid>
        <w:gridCol w:w="594"/>
        <w:gridCol w:w="1905"/>
        <w:gridCol w:w="1905"/>
        <w:gridCol w:w="1905"/>
        <w:gridCol w:w="1234"/>
        <w:gridCol w:w="1366"/>
      </w:tblGrid>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before="60" w:line="360" w:lineRule="exact"/>
              <w:jc w:val="center"/>
              <w:rPr>
                <w:rFonts w:eastAsia="黑体"/>
                <w:spacing w:val="-6"/>
                <w:sz w:val="28"/>
                <w:szCs w:val="28"/>
              </w:rPr>
            </w:pPr>
            <w:r>
              <w:rPr>
                <w:rFonts w:eastAsia="黑体"/>
                <w:color w:val="000000"/>
                <w:spacing w:val="-6"/>
                <w:sz w:val="28"/>
                <w:szCs w:val="28"/>
                <w:shd w:val="clear" w:color="auto" w:fill="FFFFFF"/>
              </w:rPr>
              <w:t>等级</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line="360" w:lineRule="exact"/>
              <w:jc w:val="center"/>
              <w:rPr>
                <w:rFonts w:eastAsia="黑体"/>
                <w:spacing w:val="-6"/>
                <w:sz w:val="28"/>
                <w:szCs w:val="28"/>
              </w:rPr>
            </w:pPr>
            <w:r>
              <w:rPr>
                <w:rFonts w:eastAsia="黑体"/>
                <w:color w:val="000000"/>
                <w:spacing w:val="-6"/>
                <w:sz w:val="28"/>
                <w:szCs w:val="28"/>
                <w:shd w:val="clear" w:color="auto" w:fill="FFFFFF"/>
              </w:rPr>
              <w:t>楼、地面（50%）</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line="360" w:lineRule="exact"/>
              <w:jc w:val="center"/>
              <w:rPr>
                <w:rFonts w:eastAsia="黑体"/>
                <w:spacing w:val="-6"/>
                <w:sz w:val="28"/>
                <w:szCs w:val="28"/>
              </w:rPr>
            </w:pPr>
            <w:r>
              <w:rPr>
                <w:rFonts w:eastAsia="黑体"/>
                <w:color w:val="000000"/>
                <w:spacing w:val="-6"/>
                <w:sz w:val="28"/>
                <w:szCs w:val="28"/>
                <w:shd w:val="clear" w:color="auto" w:fill="FFFFFF"/>
              </w:rPr>
              <w:t>墙面（35%）</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line="360" w:lineRule="exact"/>
              <w:jc w:val="center"/>
              <w:rPr>
                <w:rFonts w:eastAsia="黑体"/>
                <w:spacing w:val="-6"/>
                <w:sz w:val="28"/>
                <w:szCs w:val="28"/>
              </w:rPr>
            </w:pPr>
            <w:r>
              <w:rPr>
                <w:rFonts w:eastAsia="黑体"/>
                <w:color w:val="000000"/>
                <w:spacing w:val="-6"/>
                <w:sz w:val="28"/>
                <w:szCs w:val="28"/>
                <w:shd w:val="clear" w:color="auto" w:fill="FFFFFF"/>
              </w:rPr>
              <w:t>顶棚（15%）</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before="60" w:line="360" w:lineRule="exact"/>
              <w:jc w:val="center"/>
              <w:rPr>
                <w:rFonts w:eastAsia="黑体"/>
                <w:spacing w:val="-6"/>
                <w:sz w:val="28"/>
                <w:szCs w:val="28"/>
              </w:rPr>
            </w:pPr>
            <w:r>
              <w:rPr>
                <w:rFonts w:eastAsia="黑体"/>
                <w:color w:val="000000"/>
                <w:spacing w:val="-6"/>
                <w:sz w:val="28"/>
                <w:szCs w:val="28"/>
                <w:shd w:val="clear" w:color="auto" w:fill="FFFFFF"/>
              </w:rPr>
              <w:t>基本条件</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spacing w:line="360" w:lineRule="exact"/>
              <w:jc w:val="center"/>
              <w:rPr>
                <w:rFonts w:eastAsia="黑体"/>
                <w:spacing w:val="-6"/>
                <w:sz w:val="28"/>
                <w:szCs w:val="28"/>
              </w:rPr>
            </w:pPr>
            <w:r>
              <w:rPr>
                <w:rFonts w:eastAsia="黑体"/>
                <w:color w:val="000000"/>
                <w:spacing w:val="-6"/>
                <w:sz w:val="28"/>
                <w:szCs w:val="28"/>
                <w:shd w:val="clear" w:color="auto" w:fill="FFFFFF"/>
              </w:rPr>
              <w:t xml:space="preserve">评估标准 </w:t>
            </w:r>
            <w:r>
              <w:rPr>
                <w:rFonts w:hint="eastAsia" w:ascii="黑体" w:hAnsi="仿宋" w:eastAsia="黑体" w:cs="仿宋"/>
                <w:color w:val="000000"/>
                <w:spacing w:val="-20"/>
                <w:sz w:val="28"/>
                <w:szCs w:val="28"/>
              </w:rPr>
              <w:t>（元/平方米）</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vAlign w:val="center"/>
          </w:tcPr>
          <w:p>
            <w:pPr>
              <w:ind w:left="-48"/>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一</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高档实木地板、高档花岗石、大理石或抛光砖</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高档的大理石、面砖、木纹饰板、铝塑板等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高档的金属装饰板、木质装饰板、石膏装饰板等吊顶</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主材料完好</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1500</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vAlign w:val="center"/>
          </w:tcPr>
          <w:p>
            <w:pPr>
              <w:ind w:left="-48"/>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二</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中高档的实木地板、花岗石、抛光砖、地面砖</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中高档的木纹饰板、大理石、面砖、铝塑板等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中高档的金属装饰板、木质装饰板、石膏装饰板等吊顶</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主材料完好</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1200</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vAlign w:val="center"/>
          </w:tcPr>
          <w:p>
            <w:pPr>
              <w:ind w:left="-48"/>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普通的实木地板、花岗石、高档复合地板、中高档地</w:t>
            </w:r>
            <w:r>
              <w:rPr>
                <w:rFonts w:hint="eastAsia" w:ascii="仿宋_GB2312" w:hAnsi="仿宋" w:eastAsia="仿宋_GB2312" w:cs="仿宋"/>
                <w:color w:val="000000"/>
                <w:spacing w:val="-16"/>
                <w:sz w:val="24"/>
                <w:shd w:val="clear" w:color="auto" w:fill="FFFFFF"/>
              </w:rPr>
              <w:t>面砖</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高档的涂料、内墙 漆、墙纸（布）、 普通的木纹饰板、 大理石、铝塑板等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普通的金属装饰板、木质装饰板、中高档石膏装饰板等吊顶</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主材料完好</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900</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vAlign w:val="center"/>
          </w:tcPr>
          <w:p>
            <w:pPr>
              <w:ind w:left="-48"/>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四</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中低档实木地板、普通地砖</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一般木纹饰板、中高档的墙纸（布）、内墙漆、涂料、普通通面砖等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16"/>
                <w:sz w:val="24"/>
              </w:rPr>
            </w:pPr>
            <w:r>
              <w:rPr>
                <w:rFonts w:hint="eastAsia" w:ascii="仿宋_GB2312" w:hAnsi="仿宋" w:eastAsia="仿宋_GB2312" w:cs="仿宋"/>
                <w:color w:val="000000"/>
                <w:spacing w:val="-16"/>
                <w:sz w:val="24"/>
                <w:shd w:val="clear" w:color="auto" w:fill="FFFFFF"/>
              </w:rPr>
              <w:t>高档塑料装饰板、普通石膏装饰板等吊顶</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主材料完好</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600</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6" w:space="0"/>
              <w:right w:val="single" w:color="000000" w:sz="6" w:space="0"/>
            </w:tcBorders>
            <w:shd w:val="clear" w:color="auto" w:fill="FFFFFF"/>
            <w:noWrap w:val="0"/>
            <w:vAlign w:val="center"/>
          </w:tcPr>
          <w:p>
            <w:pPr>
              <w:ind w:left="-48"/>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五</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拼木地板（底下无搁栅）、普通复合地板</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普通的墙纸（布）、 内墙漆、涂料、一般面砖（瓷砖）等</w:t>
            </w:r>
          </w:p>
        </w:tc>
        <w:tc>
          <w:tcPr>
            <w:tcW w:w="2021" w:type="dxa"/>
            <w:tcBorders>
              <w:top w:val="single" w:color="000000" w:sz="4" w:space="0"/>
              <w:left w:val="single" w:color="000000" w:sz="4" w:space="0"/>
              <w:bottom w:val="single" w:color="000000" w:sz="6"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shd w:val="clear" w:color="auto" w:fill="FFFFFF"/>
              </w:rPr>
              <w:t>普通塑料装饰板吊顶、中高档涂料</w:t>
            </w:r>
          </w:p>
        </w:tc>
        <w:tc>
          <w:tcPr>
            <w:tcW w:w="1363" w:type="dxa"/>
            <w:tcBorders>
              <w:top w:val="single" w:color="000000" w:sz="4" w:space="0"/>
              <w:left w:val="single" w:color="000000" w:sz="4" w:space="0"/>
              <w:bottom w:val="single" w:color="000000" w:sz="6"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主材料完好</w:t>
            </w:r>
          </w:p>
        </w:tc>
        <w:tc>
          <w:tcPr>
            <w:tcW w:w="1483" w:type="dxa"/>
            <w:tcBorders>
              <w:top w:val="single" w:color="000000" w:sz="4" w:space="0"/>
              <w:left w:val="single" w:color="000000" w:sz="4" w:space="0"/>
              <w:bottom w:val="single" w:color="000000" w:sz="6"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300</w:t>
            </w:r>
          </w:p>
        </w:tc>
      </w:tr>
      <w:tr>
        <w:tblPrEx>
          <w:tblCellMar>
            <w:top w:w="0" w:type="dxa"/>
            <w:left w:w="10" w:type="dxa"/>
            <w:bottom w:w="0" w:type="dxa"/>
            <w:right w:w="10" w:type="dxa"/>
          </w:tblCellMar>
        </w:tblPrEx>
        <w:trPr>
          <w:jc w:val="center"/>
        </w:trPr>
        <w:tc>
          <w:tcPr>
            <w:tcW w:w="636" w:type="dxa"/>
            <w:tcBorders>
              <w:top w:val="single" w:color="000000" w:sz="4" w:space="0"/>
              <w:left w:val="single" w:color="000000" w:sz="4" w:space="0"/>
              <w:bottom w:val="single" w:color="000000" w:sz="4" w:space="0"/>
              <w:right w:val="single" w:color="000000" w:sz="6" w:space="0"/>
            </w:tcBorders>
            <w:shd w:val="clear" w:color="auto" w:fill="FFFFFF"/>
            <w:noWrap w:val="0"/>
            <w:vAlign w:val="center"/>
          </w:tcPr>
          <w:p>
            <w:pPr>
              <w:ind w:left="-48" w:firstLine="48" w:firstLineChars="20"/>
              <w:jc w:val="center"/>
              <w:rPr>
                <w:rFonts w:hint="eastAsia" w:ascii="仿宋_GB2312" w:hAnsi="仿宋" w:eastAsia="仿宋_GB2312" w:cs="仿宋"/>
                <w:sz w:val="24"/>
              </w:rPr>
            </w:pPr>
            <w:r>
              <w:rPr>
                <w:rFonts w:hint="eastAsia" w:ascii="仿宋_GB2312" w:hAnsi="仿宋" w:eastAsia="仿宋_GB2312" w:cs="仿宋"/>
                <w:color w:val="000000"/>
                <w:sz w:val="24"/>
              </w:rPr>
              <w:t>六</w:t>
            </w:r>
          </w:p>
        </w:tc>
        <w:tc>
          <w:tcPr>
            <w:tcW w:w="2021" w:type="dxa"/>
            <w:tcBorders>
              <w:top w:val="single" w:color="000000" w:sz="4" w:space="0"/>
              <w:left w:val="single" w:color="000000" w:sz="4" w:space="0"/>
              <w:bottom w:val="single" w:color="000000" w:sz="4"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rPr>
              <w:t>油漆、塑料地毯、水泥地</w:t>
            </w:r>
          </w:p>
        </w:tc>
        <w:tc>
          <w:tcPr>
            <w:tcW w:w="2021" w:type="dxa"/>
            <w:tcBorders>
              <w:top w:val="single" w:color="000000" w:sz="4" w:space="0"/>
              <w:left w:val="single" w:color="000000" w:sz="4" w:space="0"/>
              <w:bottom w:val="single" w:color="000000" w:sz="4" w:space="0"/>
              <w:right w:val="single" w:color="000000" w:sz="6" w:space="0"/>
            </w:tcBorders>
            <w:shd w:val="clear" w:color="auto" w:fill="FFFFFF"/>
            <w:noWrap w:val="0"/>
            <w:tcMar>
              <w:top w:w="60" w:type="dxa"/>
              <w:left w:w="60" w:type="dxa"/>
              <w:bottom w:w="60" w:type="dxa"/>
              <w:right w:w="60" w:type="dxa"/>
            </w:tcMar>
            <w:vAlign w:val="center"/>
          </w:tcPr>
          <w:p>
            <w:pPr>
              <w:spacing w:line="263" w:lineRule="auto"/>
              <w:rPr>
                <w:rFonts w:hint="eastAsia" w:ascii="仿宋_GB2312" w:hAnsi="仿宋" w:eastAsia="仿宋_GB2312" w:cs="仿宋"/>
                <w:spacing w:val="-20"/>
                <w:sz w:val="24"/>
              </w:rPr>
            </w:pPr>
            <w:r>
              <w:rPr>
                <w:rFonts w:hint="eastAsia" w:ascii="仿宋_GB2312" w:hAnsi="仿宋" w:eastAsia="仿宋_GB2312" w:cs="仿宋"/>
                <w:color w:val="000000"/>
                <w:spacing w:val="-20"/>
                <w:sz w:val="24"/>
              </w:rPr>
              <w:t>瓷砖、一般涂料、油漆</w:t>
            </w:r>
          </w:p>
        </w:tc>
        <w:tc>
          <w:tcPr>
            <w:tcW w:w="2021" w:type="dxa"/>
            <w:tcBorders>
              <w:top w:val="single" w:color="000000" w:sz="4" w:space="0"/>
              <w:left w:val="single" w:color="000000" w:sz="4" w:space="0"/>
              <w:bottom w:val="single" w:color="000000" w:sz="4" w:space="0"/>
              <w:right w:val="single" w:color="000000" w:sz="6" w:space="0"/>
            </w:tcBorders>
            <w:shd w:val="clear" w:color="auto" w:fill="FFFFFF"/>
            <w:noWrap w:val="0"/>
            <w:tcMar>
              <w:top w:w="60" w:type="dxa"/>
              <w:left w:w="60" w:type="dxa"/>
              <w:bottom w:w="60" w:type="dxa"/>
              <w:right w:w="60" w:type="dxa"/>
            </w:tcMar>
            <w:vAlign w:val="center"/>
          </w:tcPr>
          <w:p>
            <w:pPr>
              <w:rPr>
                <w:rFonts w:hint="eastAsia" w:ascii="仿宋_GB2312" w:hAnsi="仿宋" w:eastAsia="仿宋_GB2312" w:cs="仿宋"/>
                <w:spacing w:val="-6"/>
                <w:sz w:val="24"/>
              </w:rPr>
            </w:pPr>
            <w:r>
              <w:rPr>
                <w:rFonts w:hint="eastAsia" w:ascii="仿宋_GB2312" w:hAnsi="仿宋" w:eastAsia="仿宋_GB2312" w:cs="仿宋"/>
                <w:color w:val="000000"/>
                <w:spacing w:val="-6"/>
                <w:sz w:val="24"/>
              </w:rPr>
              <w:t>普通涂料</w:t>
            </w:r>
          </w:p>
        </w:tc>
        <w:tc>
          <w:tcPr>
            <w:tcW w:w="1363" w:type="dxa"/>
            <w:tcBorders>
              <w:top w:val="single" w:color="000000" w:sz="4" w:space="0"/>
              <w:left w:val="single" w:color="000000" w:sz="4" w:space="0"/>
              <w:bottom w:val="single" w:color="000000" w:sz="4" w:space="0"/>
              <w:right w:val="single" w:color="000000" w:sz="6" w:space="0"/>
            </w:tcBorders>
            <w:shd w:val="clear" w:color="auto" w:fill="FFFFFF"/>
            <w:noWrap w:val="0"/>
            <w:tcMar>
              <w:left w:w="10" w:type="dxa"/>
              <w:right w:w="10" w:type="dxa"/>
            </w:tcMar>
            <w:vAlign w:val="center"/>
          </w:tcPr>
          <w:p>
            <w:pPr>
              <w:spacing w:after="120"/>
              <w:jc w:val="center"/>
              <w:rPr>
                <w:rFonts w:hint="eastAsia" w:ascii="仿宋_GB2312" w:hAnsi="仿宋" w:eastAsia="仿宋_GB2312" w:cs="仿宋"/>
                <w:sz w:val="24"/>
              </w:rPr>
            </w:pPr>
            <w:r>
              <w:rPr>
                <w:rFonts w:hint="eastAsia" w:ascii="仿宋_GB2312" w:hAnsi="仿宋" w:eastAsia="仿宋_GB2312" w:cs="仿宋"/>
                <w:color w:val="000000"/>
                <w:sz w:val="24"/>
              </w:rPr>
              <w:t>主材料完好</w:t>
            </w:r>
          </w:p>
        </w:tc>
        <w:tc>
          <w:tcPr>
            <w:tcW w:w="1483" w:type="dxa"/>
            <w:tcBorders>
              <w:top w:val="single" w:color="000000" w:sz="4" w:space="0"/>
              <w:left w:val="single" w:color="000000" w:sz="4" w:space="0"/>
              <w:bottom w:val="single" w:color="000000" w:sz="4" w:space="0"/>
              <w:right w:val="single" w:color="000000" w:sz="4" w:space="0"/>
            </w:tcBorders>
            <w:shd w:val="clear" w:color="auto" w:fill="FFFFFF"/>
            <w:noWrap w:val="0"/>
            <w:tcMar>
              <w:left w:w="10" w:type="dxa"/>
              <w:right w:w="10" w:type="dxa"/>
            </w:tcMar>
            <w:vAlign w:val="center"/>
          </w:tcPr>
          <w:p>
            <w:pPr>
              <w:jc w:val="center"/>
              <w:rPr>
                <w:rFonts w:eastAsia="仿宋_GB2312"/>
                <w:sz w:val="24"/>
              </w:rPr>
            </w:pPr>
            <w:r>
              <w:rPr>
                <w:rFonts w:eastAsia="仿宋_GB2312"/>
                <w:color w:val="000000"/>
                <w:sz w:val="24"/>
                <w:shd w:val="clear" w:color="auto" w:fill="FFFFFF"/>
              </w:rPr>
              <w:t>150</w:t>
            </w:r>
          </w:p>
        </w:tc>
      </w:tr>
    </w:tbl>
    <w:p>
      <w:pPr>
        <w:spacing w:line="400" w:lineRule="exact"/>
        <w:rPr>
          <w:rFonts w:hint="eastAsia" w:ascii="仿宋_GB2312" w:hAnsi="仿宋" w:eastAsia="仿宋_GB2312" w:cs="仿宋"/>
          <w:color w:val="000000"/>
          <w:szCs w:val="21"/>
        </w:rPr>
      </w:pPr>
      <w:r>
        <w:rPr>
          <w:rFonts w:hint="eastAsia" w:ascii="仿宋_GB2312" w:hAnsi="仿宋" w:eastAsia="仿宋_GB2312" w:cs="仿宋"/>
          <w:color w:val="000000"/>
          <w:szCs w:val="21"/>
        </w:rPr>
        <w:t>注：</w:t>
      </w:r>
      <w:r>
        <w:rPr>
          <w:rFonts w:eastAsia="仿宋_GB2312"/>
          <w:color w:val="000000"/>
          <w:szCs w:val="21"/>
        </w:rPr>
        <w:t>1</w:t>
      </w:r>
      <w:r>
        <w:rPr>
          <w:rFonts w:hint="eastAsia" w:ascii="仿宋_GB2312" w:hAnsi="仿宋" w:eastAsia="仿宋_GB2312" w:cs="仿宋"/>
          <w:color w:val="000000"/>
          <w:szCs w:val="21"/>
        </w:rPr>
        <w:t>.房屋装修评估价格=表内评估标准×建筑面积×成新率；</w:t>
      </w:r>
    </w:p>
    <w:p>
      <w:pPr>
        <w:spacing w:line="400" w:lineRule="exact"/>
        <w:ind w:firstLine="420" w:firstLineChars="200"/>
        <w:rPr>
          <w:rFonts w:hint="eastAsia" w:ascii="仿宋_GB2312" w:hAnsi="仿宋" w:eastAsia="仿宋_GB2312" w:cs="仿宋"/>
          <w:color w:val="000000"/>
          <w:szCs w:val="21"/>
        </w:rPr>
      </w:pPr>
      <w:r>
        <w:rPr>
          <w:rFonts w:hint="eastAsia" w:eastAsia="仿宋_GB2312"/>
          <w:color w:val="000000"/>
          <w:szCs w:val="21"/>
        </w:rPr>
        <w:t>2</w:t>
      </w:r>
      <w:r>
        <w:rPr>
          <w:rFonts w:hint="eastAsia" w:ascii="仿宋_GB2312" w:hAnsi="仿宋" w:eastAsia="仿宋_GB2312" w:cs="仿宋"/>
          <w:color w:val="000000"/>
          <w:szCs w:val="21"/>
        </w:rPr>
        <w:t>.装修等级的确定以地面装修为主。装修材料的档次标准见下表（农村村民住宅征收装修主材评估标准）。某分部单项与本等级不符时，按相符的等级分部进行调整，同一等级的分部标准占其评估标准为：楼、地面</w:t>
      </w:r>
      <w:r>
        <w:rPr>
          <w:rFonts w:eastAsia="仿宋_GB2312"/>
          <w:color w:val="000000"/>
          <w:szCs w:val="21"/>
        </w:rPr>
        <w:t>50%</w:t>
      </w:r>
      <w:r>
        <w:rPr>
          <w:rFonts w:hint="eastAsia" w:ascii="仿宋_GB2312" w:hAnsi="仿宋" w:eastAsia="仿宋_GB2312" w:cs="仿宋"/>
          <w:color w:val="000000"/>
          <w:szCs w:val="21"/>
        </w:rPr>
        <w:t>，墙面</w:t>
      </w:r>
      <w:r>
        <w:rPr>
          <w:rFonts w:hint="eastAsia" w:eastAsia="仿宋_GB2312"/>
          <w:color w:val="000000"/>
          <w:szCs w:val="21"/>
        </w:rPr>
        <w:t>35%</w:t>
      </w:r>
      <w:r>
        <w:rPr>
          <w:rFonts w:hint="eastAsia" w:ascii="仿宋_GB2312" w:hAnsi="仿宋" w:eastAsia="仿宋_GB2312" w:cs="仿宋"/>
          <w:color w:val="000000"/>
          <w:szCs w:val="21"/>
        </w:rPr>
        <w:t>，顶棚</w:t>
      </w:r>
      <w:r>
        <w:rPr>
          <w:rFonts w:hint="eastAsia" w:eastAsia="仿宋_GB2312"/>
          <w:color w:val="000000"/>
          <w:szCs w:val="21"/>
        </w:rPr>
        <w:t>15%</w:t>
      </w:r>
      <w:r>
        <w:rPr>
          <w:rFonts w:hint="eastAsia" w:ascii="仿宋_GB2312" w:hAnsi="仿宋" w:eastAsia="仿宋_GB2312" w:cs="仿宋"/>
          <w:color w:val="000000"/>
          <w:szCs w:val="21"/>
        </w:rPr>
        <w:t>；</w:t>
      </w:r>
    </w:p>
    <w:p>
      <w:pPr>
        <w:spacing w:line="400" w:lineRule="exact"/>
        <w:ind w:firstLine="420" w:firstLineChars="200"/>
        <w:rPr>
          <w:rFonts w:hint="eastAsia" w:ascii="仿宋_GB2312" w:hAnsi="仿宋" w:eastAsia="仿宋_GB2312" w:cs="仿宋"/>
          <w:color w:val="000000"/>
          <w:szCs w:val="21"/>
        </w:rPr>
      </w:pPr>
      <w:r>
        <w:rPr>
          <w:rFonts w:hint="eastAsia" w:eastAsia="仿宋_GB2312"/>
          <w:color w:val="000000"/>
          <w:szCs w:val="21"/>
        </w:rPr>
        <w:t>3</w:t>
      </w:r>
      <w:r>
        <w:rPr>
          <w:rFonts w:hint="eastAsia" w:ascii="仿宋_GB2312" w:hAnsi="仿宋" w:eastAsia="仿宋_GB2312" w:cs="仿宋"/>
          <w:color w:val="000000"/>
          <w:szCs w:val="21"/>
        </w:rPr>
        <w:t>.本标准已包含：装修设计费用及隐蔽在装饰表面内部的管线工程和结构工程的价值，不同材料的防盗门（窗）、纱门、纱窗的价值，室内固定家具（含壁橱、吊橱、柜橱、门窗包角等）的价值。当与上述装修项目有差异时，由评估机构参考标准酌情增减；</w:t>
      </w:r>
    </w:p>
    <w:p>
      <w:pPr>
        <w:spacing w:line="400" w:lineRule="exact"/>
        <w:ind w:firstLine="420" w:firstLineChars="200"/>
        <w:rPr>
          <w:rFonts w:hint="eastAsia" w:ascii="仿宋_GB2312" w:hAnsi="仿宋" w:eastAsia="仿宋_GB2312" w:cs="仿宋"/>
          <w:color w:val="000000"/>
          <w:szCs w:val="21"/>
        </w:rPr>
      </w:pPr>
      <w:r>
        <w:rPr>
          <w:rFonts w:hint="eastAsia" w:eastAsia="仿宋_GB2312"/>
          <w:color w:val="000000"/>
          <w:szCs w:val="21"/>
        </w:rPr>
        <w:t>4</w:t>
      </w:r>
      <w:r>
        <w:rPr>
          <w:rFonts w:hint="eastAsia" w:ascii="仿宋_GB2312" w:hAnsi="仿宋" w:eastAsia="仿宋_GB2312" w:cs="仿宋"/>
          <w:color w:val="000000"/>
          <w:szCs w:val="21"/>
        </w:rPr>
        <w:t>.住宅装修成新年折旧率一般为</w:t>
      </w:r>
      <w:r>
        <w:rPr>
          <w:rFonts w:hint="eastAsia" w:eastAsia="仿宋_GB2312"/>
          <w:color w:val="000000"/>
          <w:szCs w:val="21"/>
        </w:rPr>
        <w:t>10%</w:t>
      </w:r>
      <w:r>
        <w:rPr>
          <w:rFonts w:hint="eastAsia" w:ascii="仿宋_GB2312" w:hAnsi="仿宋" w:eastAsia="仿宋_GB2312" w:cs="仿宋"/>
          <w:color w:val="000000"/>
          <w:szCs w:val="21"/>
        </w:rPr>
        <w:t>，最低成新率不低于</w:t>
      </w:r>
      <w:r>
        <w:rPr>
          <w:rFonts w:hint="eastAsia" w:eastAsia="仿宋_GB2312"/>
          <w:color w:val="000000"/>
          <w:szCs w:val="21"/>
        </w:rPr>
        <w:t>35%</w:t>
      </w:r>
      <w:r>
        <w:rPr>
          <w:rFonts w:hint="eastAsia" w:ascii="仿宋_GB2312" w:hAnsi="仿宋" w:eastAsia="仿宋_GB2312" w:cs="仿宋"/>
          <w:color w:val="000000"/>
          <w:szCs w:val="21"/>
        </w:rPr>
        <w:t>。具体由房地产估价师根据装修时间、使用保养情况等判断确定。</w:t>
      </w:r>
    </w:p>
    <w:p>
      <w:pPr>
        <w:spacing w:line="400" w:lineRule="exact"/>
        <w:ind w:firstLine="420" w:firstLineChars="200"/>
        <w:rPr>
          <w:rFonts w:hint="eastAsia" w:ascii="仿宋_GB2312" w:hAnsi="仿宋" w:eastAsia="仿宋_GB2312" w:cs="仿宋"/>
          <w:color w:val="000000"/>
          <w:szCs w:val="21"/>
        </w:rPr>
      </w:pPr>
      <w:r>
        <w:rPr>
          <w:rFonts w:hint="eastAsia" w:eastAsia="仿宋_GB2312"/>
          <w:color w:val="000000"/>
          <w:szCs w:val="21"/>
        </w:rPr>
        <w:t>5</w:t>
      </w:r>
      <w:r>
        <w:rPr>
          <w:rFonts w:hint="eastAsia" w:ascii="仿宋_GB2312" w:hAnsi="仿宋" w:eastAsia="仿宋_GB2312" w:cs="仿宋"/>
          <w:color w:val="000000"/>
          <w:szCs w:val="21"/>
        </w:rPr>
        <w:t>.如被征收住宅装修实际价格与本标准相差较大，被征收人应提供可靠依据经认定后作为评估参考依据。</w:t>
      </w:r>
    </w:p>
    <w:p>
      <w:pPr>
        <w:spacing w:after="156" w:afterLines="50" w:line="590" w:lineRule="exact"/>
        <w:ind w:left="869" w:leftChars="267" w:hanging="308" w:hangingChars="100"/>
        <w:rPr>
          <w:rFonts w:hint="eastAsia"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农村村民住宅征收装修主材评估标准（已含材料、人工费）</w:t>
      </w:r>
    </w:p>
    <w:tbl>
      <w:tblPr>
        <w:tblStyle w:val="2"/>
        <w:tblW w:w="0" w:type="auto"/>
        <w:jc w:val="center"/>
        <w:tblLayout w:type="fixed"/>
        <w:tblCellMar>
          <w:top w:w="0" w:type="dxa"/>
          <w:left w:w="10" w:type="dxa"/>
          <w:bottom w:w="0" w:type="dxa"/>
          <w:right w:w="10" w:type="dxa"/>
        </w:tblCellMar>
      </w:tblPr>
      <w:tblGrid>
        <w:gridCol w:w="1155"/>
        <w:gridCol w:w="5073"/>
        <w:gridCol w:w="2498"/>
      </w:tblGrid>
      <w:tr>
        <w:tblPrEx>
          <w:tblCellMar>
            <w:top w:w="0" w:type="dxa"/>
            <w:left w:w="10" w:type="dxa"/>
            <w:bottom w:w="0" w:type="dxa"/>
            <w:right w:w="10" w:type="dxa"/>
          </w:tblCellMar>
        </w:tblPrEx>
        <w:trPr>
          <w:trHeight w:val="554" w:hRule="atLeast"/>
          <w:tblHeade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ascii="仿宋" w:hAnsi="仿宋" w:eastAsia="仿宋" w:cs="仿宋"/>
                <w:bCs/>
                <w:sz w:val="28"/>
                <w:szCs w:val="28"/>
              </w:rPr>
            </w:pPr>
            <w:r>
              <w:rPr>
                <w:rFonts w:hint="eastAsia" w:ascii="仿宋" w:hAnsi="仿宋" w:eastAsia="仿宋" w:cs="仿宋"/>
                <w:bCs/>
                <w:color w:val="000000"/>
                <w:sz w:val="28"/>
                <w:szCs w:val="28"/>
              </w:rPr>
              <w:t>序号</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firstLine="480"/>
              <w:jc w:val="center"/>
              <w:rPr>
                <w:rFonts w:ascii="仿宋" w:hAnsi="仿宋" w:eastAsia="仿宋" w:cs="仿宋"/>
                <w:bCs/>
                <w:sz w:val="28"/>
                <w:szCs w:val="28"/>
              </w:rPr>
            </w:pPr>
            <w:r>
              <w:rPr>
                <w:rFonts w:hint="eastAsia" w:ascii="仿宋" w:hAnsi="仿宋" w:eastAsia="仿宋" w:cs="仿宋"/>
                <w:bCs/>
                <w:color w:val="000000"/>
                <w:sz w:val="28"/>
                <w:szCs w:val="28"/>
              </w:rPr>
              <w:t>项</w:t>
            </w:r>
            <w:r>
              <w:rPr>
                <w:rFonts w:ascii="仿宋" w:hAnsi="仿宋" w:eastAsia="仿宋" w:cs="仿宋"/>
                <w:bCs/>
                <w:color w:val="000000"/>
                <w:sz w:val="28"/>
                <w:szCs w:val="28"/>
              </w:rPr>
              <w:t xml:space="preserve">    </w:t>
            </w:r>
            <w:r>
              <w:rPr>
                <w:rFonts w:hint="eastAsia" w:ascii="仿宋" w:hAnsi="仿宋" w:eastAsia="仿宋" w:cs="仿宋"/>
                <w:bCs/>
                <w:color w:val="000000"/>
                <w:sz w:val="28"/>
                <w:szCs w:val="28"/>
              </w:rPr>
              <w:t>目</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ascii="仿宋" w:hAnsi="仿宋" w:eastAsia="仿宋" w:cs="仿宋"/>
                <w:bCs/>
                <w:sz w:val="28"/>
                <w:szCs w:val="28"/>
              </w:rPr>
            </w:pPr>
            <w:r>
              <w:rPr>
                <w:rFonts w:hint="eastAsia" w:ascii="仿宋" w:hAnsi="仿宋" w:eastAsia="仿宋" w:cs="仿宋"/>
                <w:bCs/>
                <w:color w:val="000000"/>
                <w:sz w:val="28"/>
                <w:szCs w:val="28"/>
              </w:rPr>
              <w:t>价格（元</w:t>
            </w:r>
            <w:r>
              <w:rPr>
                <w:rFonts w:ascii="仿宋" w:hAnsi="仿宋" w:eastAsia="仿宋" w:cs="仿宋"/>
                <w:bCs/>
                <w:color w:val="000000"/>
                <w:sz w:val="28"/>
                <w:szCs w:val="28"/>
              </w:rPr>
              <w:t>/</w:t>
            </w:r>
            <w:r>
              <w:rPr>
                <w:rFonts w:hint="eastAsia" w:ascii="仿宋" w:hAnsi="仿宋" w:eastAsia="仿宋" w:cs="仿宋"/>
                <w:bCs/>
                <w:color w:val="000000"/>
                <w:sz w:val="28"/>
                <w:szCs w:val="28"/>
              </w:rPr>
              <w:t>平方米）</w:t>
            </w:r>
          </w:p>
        </w:tc>
      </w:tr>
      <w:tr>
        <w:tblPrEx>
          <w:tblCellMar>
            <w:top w:w="0" w:type="dxa"/>
            <w:left w:w="10" w:type="dxa"/>
            <w:bottom w:w="0" w:type="dxa"/>
            <w:right w:w="10" w:type="dxa"/>
          </w:tblCellMar>
        </w:tblPrEx>
        <w:trPr>
          <w:trHeight w:val="349" w:hRule="atLeast"/>
          <w:jc w:val="center"/>
        </w:trPr>
        <w:tc>
          <w:tcPr>
            <w:tcW w:w="8726"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firstLine="482"/>
              <w:jc w:val="center"/>
              <w:rPr>
                <w:rFonts w:eastAsia="仿宋_GB2312"/>
                <w:sz w:val="24"/>
              </w:rPr>
            </w:pPr>
            <w:r>
              <w:rPr>
                <w:rFonts w:eastAsia="仿宋_GB2312"/>
                <w:color w:val="000000"/>
                <w:sz w:val="24"/>
              </w:rPr>
              <w:t>一、地面</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马赛克、水磨石</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普通地砖、踢脚（一般60*60cm以下地砖）</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普通抛光地砖、踢脚（60*60cm及以上抛光地砖地面）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高级抛光地砖、踢脚（80*80cm及以上抛光地砖地面）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普通花岗岩、大理石（如芝麻白、桃花红）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pacing w:val="-12"/>
                <w:sz w:val="24"/>
              </w:rPr>
            </w:pPr>
            <w:r>
              <w:rPr>
                <w:rFonts w:eastAsia="仿宋_GB2312"/>
                <w:color w:val="000000"/>
                <w:spacing w:val="-12"/>
                <w:sz w:val="24"/>
              </w:rPr>
              <w:t>中档花岗岩、大理石（如石榴红、五莲花、玉红）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240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高档花岗岩、大理石（如印度红、金花米黄、爵士白、南非红）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pacing w:val="-6"/>
                <w:sz w:val="24"/>
              </w:rPr>
            </w:pPr>
            <w:r>
              <w:rPr>
                <w:rFonts w:eastAsia="仿宋_GB2312"/>
                <w:color w:val="000000"/>
                <w:spacing w:val="-6"/>
                <w:sz w:val="24"/>
              </w:rPr>
              <w:t>席纹木地板、板贴面地板、普通强化地板、踢脚</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普通实木地板、较好强化地板、踢脚（如菠萝格、碳化竹板、南洋红木、金橡木、金不换）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210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中级实木地板、踢脚（玉檀、黄檀、红檀、花梨、孔雀木、摘亚木）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410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高级实木地板、踢脚（如芸香、柚木王、紫檀）</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600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油漆、涂料</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w:t>
            </w:r>
          </w:p>
        </w:tc>
      </w:tr>
      <w:tr>
        <w:tblPrEx>
          <w:tblCellMar>
            <w:top w:w="0" w:type="dxa"/>
            <w:left w:w="10" w:type="dxa"/>
            <w:bottom w:w="0" w:type="dxa"/>
            <w:right w:w="10" w:type="dxa"/>
          </w:tblCellMar>
        </w:tblPrEx>
        <w:trPr>
          <w:trHeight w:val="383" w:hRule="atLeast"/>
          <w:jc w:val="center"/>
        </w:trPr>
        <w:tc>
          <w:tcPr>
            <w:tcW w:w="8726"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bCs/>
                <w:color w:val="000000"/>
                <w:sz w:val="24"/>
              </w:rPr>
              <w:t>二、墙面</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普通木制护墙、木隔断、背景墙</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100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造型护墙、隔断、背景墙</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普通瓷砖、面砖（</w:t>
            </w:r>
            <w:r>
              <w:rPr>
                <w:rFonts w:eastAsia="仿宋_GB2312"/>
                <w:sz w:val="24"/>
              </w:rPr>
              <w:t>一般瓷砖、花瓷砖）</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中高档瓷砖、面砖（</w:t>
            </w:r>
            <w:r>
              <w:rPr>
                <w:rFonts w:eastAsia="仿宋_GB2312"/>
                <w:sz w:val="24"/>
              </w:rPr>
              <w:t>高级内墙砖、抛光砖）</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普通花岗岩、大理石（见地面）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130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中档花岗岩、大理石（见地面）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240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高档花岗岩、大理石（见地面）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喷塑、油漆、涂料、墙纸布</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w:t>
            </w:r>
          </w:p>
        </w:tc>
      </w:tr>
      <w:tr>
        <w:tblPrEx>
          <w:tblCellMar>
            <w:top w:w="0" w:type="dxa"/>
            <w:left w:w="10" w:type="dxa"/>
            <w:bottom w:w="0" w:type="dxa"/>
            <w:right w:w="10" w:type="dxa"/>
          </w:tblCellMar>
        </w:tblPrEx>
        <w:trPr>
          <w:trHeight w:val="361" w:hRule="atLeast"/>
          <w:jc w:val="center"/>
        </w:trPr>
        <w:tc>
          <w:tcPr>
            <w:tcW w:w="8726"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bCs/>
                <w:color w:val="000000"/>
                <w:sz w:val="24"/>
              </w:rPr>
              <w:t>三、顶面</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铝合金天花方板（含线条）</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110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22</w:t>
            </w:r>
          </w:p>
        </w:tc>
        <w:tc>
          <w:tcPr>
            <w:tcW w:w="5073"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铝合金天花条板（含线条）</w:t>
            </w:r>
          </w:p>
        </w:tc>
        <w:tc>
          <w:tcPr>
            <w:tcW w:w="2498"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150</w:t>
            </w:r>
          </w:p>
        </w:tc>
      </w:tr>
      <w:tr>
        <w:tblPrEx>
          <w:tblCellMar>
            <w:top w:w="0" w:type="dxa"/>
            <w:left w:w="10" w:type="dxa"/>
            <w:bottom w:w="0" w:type="dxa"/>
            <w:right w:w="10" w:type="dxa"/>
          </w:tblCellMar>
        </w:tblPrEx>
        <w:trPr>
          <w:jc w:val="center"/>
        </w:trPr>
        <w:tc>
          <w:tcPr>
            <w:tcW w:w="1155"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23</w:t>
            </w:r>
          </w:p>
        </w:tc>
        <w:tc>
          <w:tcPr>
            <w:tcW w:w="5073"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普通木制吊顶（含线条）</w:t>
            </w:r>
          </w:p>
        </w:tc>
        <w:tc>
          <w:tcPr>
            <w:tcW w:w="2498"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110</w:t>
            </w:r>
          </w:p>
        </w:tc>
      </w:tr>
      <w:tr>
        <w:tblPrEx>
          <w:tblCellMar>
            <w:top w:w="0" w:type="dxa"/>
            <w:left w:w="10" w:type="dxa"/>
            <w:bottom w:w="0" w:type="dxa"/>
            <w:right w:w="10" w:type="dxa"/>
          </w:tblCellMar>
        </w:tblPrEx>
        <w:trPr>
          <w:jc w:val="center"/>
        </w:trPr>
        <w:tc>
          <w:tcPr>
            <w:tcW w:w="1155"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24</w:t>
            </w:r>
          </w:p>
        </w:tc>
        <w:tc>
          <w:tcPr>
            <w:tcW w:w="5073"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多层造型木制吊顶（含线条）</w:t>
            </w:r>
          </w:p>
        </w:tc>
        <w:tc>
          <w:tcPr>
            <w:tcW w:w="2498"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160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普通石膏吊顶（含线条）</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85</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26</w:t>
            </w:r>
          </w:p>
        </w:tc>
        <w:tc>
          <w:tcPr>
            <w:tcW w:w="5073"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造型石膏吊顶（含线条）</w:t>
            </w:r>
          </w:p>
        </w:tc>
        <w:tc>
          <w:tcPr>
            <w:tcW w:w="2498" w:type="dxa"/>
            <w:tcBorders>
              <w:top w:val="single" w:color="000000" w:sz="4" w:space="0"/>
              <w:left w:val="single" w:color="000000" w:sz="4" w:space="0"/>
              <w:bottom w:val="single" w:color="auto"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105</w:t>
            </w:r>
          </w:p>
        </w:tc>
      </w:tr>
      <w:tr>
        <w:tblPrEx>
          <w:tblCellMar>
            <w:top w:w="0" w:type="dxa"/>
            <w:left w:w="10" w:type="dxa"/>
            <w:bottom w:w="0" w:type="dxa"/>
            <w:right w:w="10" w:type="dxa"/>
          </w:tblCellMar>
        </w:tblPrEx>
        <w:trPr>
          <w:jc w:val="center"/>
        </w:trPr>
        <w:tc>
          <w:tcPr>
            <w:tcW w:w="1155"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27</w:t>
            </w:r>
          </w:p>
        </w:tc>
        <w:tc>
          <w:tcPr>
            <w:tcW w:w="5073"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阴角线</w:t>
            </w:r>
          </w:p>
        </w:tc>
        <w:tc>
          <w:tcPr>
            <w:tcW w:w="2498" w:type="dxa"/>
            <w:tcBorders>
              <w:top w:val="single" w:color="auto" w:sz="4" w:space="0"/>
              <w:left w:val="single" w:color="auto" w:sz="4" w:space="0"/>
              <w:bottom w:val="single" w:color="auto" w:sz="4" w:space="0"/>
              <w:right w:val="single" w:color="auto"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9（元/米）</w:t>
            </w:r>
          </w:p>
        </w:tc>
      </w:tr>
      <w:tr>
        <w:tblPrEx>
          <w:tblCellMar>
            <w:top w:w="0" w:type="dxa"/>
            <w:left w:w="10" w:type="dxa"/>
            <w:bottom w:w="0" w:type="dxa"/>
            <w:right w:w="10" w:type="dxa"/>
          </w:tblCellMar>
        </w:tblPrEx>
        <w:trPr>
          <w:jc w:val="center"/>
        </w:trPr>
        <w:tc>
          <w:tcPr>
            <w:tcW w:w="1155"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28</w:t>
            </w:r>
          </w:p>
        </w:tc>
        <w:tc>
          <w:tcPr>
            <w:tcW w:w="5073"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塑扣板吊顶（含线条）</w:t>
            </w:r>
          </w:p>
        </w:tc>
        <w:tc>
          <w:tcPr>
            <w:tcW w:w="2498" w:type="dxa"/>
            <w:tcBorders>
              <w:top w:val="single" w:color="auto"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喷塑、油漆、涂料、墙纸布</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塑泡吊顶</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20</w:t>
            </w:r>
          </w:p>
        </w:tc>
      </w:tr>
      <w:tr>
        <w:tblPrEx>
          <w:tblCellMar>
            <w:top w:w="0" w:type="dxa"/>
            <w:left w:w="10" w:type="dxa"/>
            <w:bottom w:w="0" w:type="dxa"/>
            <w:right w:w="10" w:type="dxa"/>
          </w:tblCellMar>
        </w:tblPrEx>
        <w:trPr>
          <w:trHeight w:val="384" w:hRule="atLeast"/>
          <w:jc w:val="center"/>
        </w:trPr>
        <w:tc>
          <w:tcPr>
            <w:tcW w:w="8726"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bCs/>
                <w:color w:val="000000"/>
                <w:sz w:val="24"/>
              </w:rPr>
              <w:t>四、门窗</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木制门窗套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人造石门窗套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160（元/米）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花岗岩、大理石门窗套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230（元/米）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窗帘厢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石材、人造石窗台</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200（元/米）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隐形纱窗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120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木塑框纱窗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铁框纱窗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普通饰面门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200（元/扇）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实木门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木框纱门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铁框纱门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普通铝合金、塑钢门窗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高档铝合金塑钢门窗（抗风压性能、气密性、水密性，同时保温、隔声性能好）</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220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铝合金弹簧门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240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铝合金卷帘门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80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无框玻璃门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240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钢、不锈钢防盗门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铁制防盗窗</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钢板防盗门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950（元/扇）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铁制防盗门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300（元/扇）</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遥控自动门、单元电控门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350（元/扇）</w:t>
            </w:r>
          </w:p>
        </w:tc>
      </w:tr>
      <w:tr>
        <w:tblPrEx>
          <w:tblCellMar>
            <w:top w:w="0" w:type="dxa"/>
            <w:left w:w="10" w:type="dxa"/>
            <w:bottom w:w="0" w:type="dxa"/>
            <w:right w:w="10" w:type="dxa"/>
          </w:tblCellMar>
        </w:tblPrEx>
        <w:trPr>
          <w:trHeight w:val="360" w:hRule="atLeast"/>
          <w:jc w:val="center"/>
        </w:trPr>
        <w:tc>
          <w:tcPr>
            <w:tcW w:w="8726" w:type="dxa"/>
            <w:gridSpan w:val="3"/>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bCs/>
                <w:color w:val="000000"/>
                <w:sz w:val="24"/>
              </w:rPr>
              <w:t>五、固定家具、设施</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固定木柜</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玻璃装饰柜</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普通厨房上、下柜（防火板设施）</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400（元/米）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较好厨房上、下柜（石材、人造石等台面）</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900（元/米）</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瓷洗涤池</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单不锈钢洗涤池</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双不锈钢洗涤池</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650（元/只）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60</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普通洗脸盆</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250（元/只）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61</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较好洗脸盆（天然石材、人造石材，造型新颖）</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700（元/只）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62</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hint="eastAsia" w:eastAsia="仿宋_GB2312"/>
                <w:sz w:val="24"/>
                <w:lang w:eastAsia="zh-CN"/>
              </w:rPr>
            </w:pPr>
            <w:r>
              <w:rPr>
                <w:rFonts w:eastAsia="仿宋_GB2312"/>
                <w:color w:val="000000"/>
                <w:sz w:val="24"/>
              </w:rPr>
              <w:t>普通</w:t>
            </w:r>
            <w:r>
              <w:rPr>
                <w:rFonts w:hint="eastAsia" w:eastAsia="仿宋_GB2312"/>
                <w:color w:val="000000"/>
                <w:sz w:val="24"/>
                <w:lang w:eastAsia="zh-CN"/>
              </w:rPr>
              <w:t>坐便器</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350（元/只）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63</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较好</w:t>
            </w:r>
            <w:r>
              <w:rPr>
                <w:rFonts w:hint="eastAsia" w:eastAsia="仿宋_GB2312"/>
                <w:color w:val="000000"/>
                <w:sz w:val="24"/>
                <w:lang w:eastAsia="zh-CN"/>
              </w:rPr>
              <w:t>坐便器</w:t>
            </w:r>
            <w:r>
              <w:rPr>
                <w:rFonts w:eastAsia="仿宋_GB2312"/>
                <w:color w:val="000000"/>
                <w:sz w:val="24"/>
              </w:rPr>
              <w:t>（釉面抛光、重量100斤左右）</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850（元/只）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64</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普通浴缸</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500（元/只）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65</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较好浴缸</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1200（元/只）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66</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自制淋浴房</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1500（元/只）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67</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z w:val="24"/>
              </w:rPr>
            </w:pPr>
            <w:r>
              <w:rPr>
                <w:rFonts w:eastAsia="仿宋_GB2312"/>
                <w:color w:val="000000"/>
                <w:sz w:val="24"/>
              </w:rPr>
              <w:t>成品淋浴房</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2200（元/只）</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68</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pacing w:val="-10"/>
                <w:sz w:val="24"/>
              </w:rPr>
            </w:pPr>
            <w:r>
              <w:rPr>
                <w:rFonts w:eastAsia="仿宋_GB2312"/>
                <w:color w:val="000000"/>
                <w:spacing w:val="-10"/>
                <w:sz w:val="24"/>
              </w:rPr>
              <w:t>普通水电工程（包括普通灯具水龙头插座开关等）</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80</w:t>
            </w:r>
          </w:p>
        </w:tc>
      </w:tr>
      <w:tr>
        <w:tblPrEx>
          <w:tblCellMar>
            <w:top w:w="0" w:type="dxa"/>
            <w:left w:w="10" w:type="dxa"/>
            <w:bottom w:w="0" w:type="dxa"/>
            <w:right w:w="10"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69</w:t>
            </w:r>
          </w:p>
        </w:tc>
        <w:tc>
          <w:tcPr>
            <w:tcW w:w="50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rPr>
                <w:rFonts w:eastAsia="仿宋_GB2312"/>
                <w:spacing w:val="-8"/>
                <w:sz w:val="24"/>
              </w:rPr>
            </w:pPr>
            <w:r>
              <w:rPr>
                <w:rFonts w:eastAsia="仿宋_GB2312"/>
                <w:color w:val="000000"/>
                <w:spacing w:val="-8"/>
                <w:sz w:val="24"/>
              </w:rPr>
              <w:t>较好水电工程（包括高级灯具水龙头插座开关等）</w:t>
            </w:r>
          </w:p>
        </w:tc>
        <w:tc>
          <w:tcPr>
            <w:tcW w:w="249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eastAsia="仿宋_GB2312"/>
                <w:sz w:val="24"/>
              </w:rPr>
            </w:pPr>
            <w:r>
              <w:rPr>
                <w:rFonts w:eastAsia="仿宋_GB2312"/>
                <w:color w:val="000000"/>
                <w:sz w:val="24"/>
              </w:rPr>
              <w:t>120</w:t>
            </w:r>
          </w:p>
        </w:tc>
      </w:tr>
    </w:tbl>
    <w:p>
      <w:pPr>
        <w:spacing w:line="400" w:lineRule="exact"/>
        <w:rPr>
          <w:rFonts w:hint="eastAsia" w:ascii="仿宋_GB2312" w:hAnsi="仿宋" w:eastAsia="仿宋_GB2312" w:cs="仿宋"/>
          <w:color w:val="000000"/>
          <w:spacing w:val="-10"/>
          <w:szCs w:val="21"/>
        </w:rPr>
      </w:pPr>
      <w:r>
        <w:rPr>
          <w:rFonts w:hint="eastAsia" w:ascii="仿宋_GB2312" w:hAnsi="仿宋" w:eastAsia="仿宋_GB2312" w:cs="仿宋"/>
          <w:color w:val="000000"/>
          <w:szCs w:val="21"/>
        </w:rPr>
        <w:t>注：</w:t>
      </w:r>
      <w:r>
        <w:rPr>
          <w:rFonts w:eastAsia="仿宋_GB2312"/>
          <w:color w:val="000000"/>
          <w:szCs w:val="21"/>
        </w:rPr>
        <w:t>1</w:t>
      </w:r>
      <w:r>
        <w:rPr>
          <w:rFonts w:hint="eastAsia" w:ascii="仿宋_GB2312" w:hAnsi="仿宋" w:eastAsia="仿宋_GB2312" w:cs="仿宋"/>
          <w:color w:val="000000"/>
          <w:szCs w:val="21"/>
        </w:rPr>
        <w:t>.</w:t>
      </w:r>
      <w:r>
        <w:rPr>
          <w:rFonts w:hint="eastAsia" w:ascii="仿宋_GB2312" w:hAnsi="仿宋" w:eastAsia="仿宋_GB2312" w:cs="仿宋"/>
          <w:color w:val="000000"/>
          <w:spacing w:val="-10"/>
          <w:szCs w:val="21"/>
        </w:rPr>
        <w:t>本表中的装修是指房屋结构以外的，且搬迁时不可移动，无利用残值的装饰、装修；</w:t>
      </w:r>
    </w:p>
    <w:p>
      <w:pPr>
        <w:spacing w:line="400" w:lineRule="exact"/>
        <w:ind w:firstLine="420" w:firstLineChars="200"/>
        <w:rPr>
          <w:rFonts w:hint="eastAsia" w:ascii="仿宋_GB2312" w:hAnsi="仿宋" w:eastAsia="仿宋_GB2312" w:cs="仿宋"/>
          <w:color w:val="000000"/>
          <w:spacing w:val="-10"/>
          <w:szCs w:val="21"/>
        </w:rPr>
      </w:pPr>
      <w:r>
        <w:rPr>
          <w:rFonts w:hint="eastAsia" w:eastAsia="仿宋_GB2312"/>
          <w:color w:val="000000"/>
          <w:szCs w:val="21"/>
        </w:rPr>
        <w:t>2</w:t>
      </w:r>
      <w:r>
        <w:rPr>
          <w:rFonts w:hint="eastAsia" w:ascii="仿宋_GB2312" w:hAnsi="仿宋" w:eastAsia="仿宋_GB2312" w:cs="仿宋"/>
          <w:color w:val="000000"/>
          <w:szCs w:val="21"/>
        </w:rPr>
        <w:t>.本价格内已包含所有材料费、制作安装费及相应的管理综合费等；</w:t>
      </w:r>
    </w:p>
    <w:p>
      <w:pPr>
        <w:spacing w:line="400" w:lineRule="exact"/>
        <w:ind w:firstLine="420" w:firstLineChars="200"/>
        <w:rPr>
          <w:rFonts w:hint="eastAsia" w:ascii="仿宋_GB2312" w:hAnsi="仿宋" w:eastAsia="仿宋_GB2312" w:cs="仿宋"/>
          <w:color w:val="000000"/>
          <w:szCs w:val="21"/>
        </w:rPr>
      </w:pPr>
      <w:r>
        <w:rPr>
          <w:rFonts w:hint="eastAsia" w:eastAsia="仿宋_GB2312"/>
          <w:color w:val="000000"/>
          <w:szCs w:val="21"/>
        </w:rPr>
        <w:t>3</w:t>
      </w:r>
      <w:r>
        <w:rPr>
          <w:rFonts w:hint="eastAsia" w:ascii="仿宋_GB2312" w:hAnsi="仿宋" w:eastAsia="仿宋_GB2312" w:cs="仿宋"/>
          <w:color w:val="000000"/>
          <w:szCs w:val="21"/>
        </w:rPr>
        <w:t>.表中未列明的装修项目由房地产估价师根据市场价格结合成新评估确定。</w:t>
      </w:r>
    </w:p>
    <w:p>
      <w:pPr>
        <w:spacing w:after="156" w:afterLines="50" w:line="590" w:lineRule="exact"/>
        <w:ind w:firstLine="616" w:firstLineChars="200"/>
        <w:rPr>
          <w:rFonts w:ascii="黑体" w:hAnsi="黑体" w:eastAsia="黑体" w:cs="仿宋"/>
          <w:color w:val="000000"/>
          <w:spacing w:val="-6"/>
          <w:sz w:val="32"/>
          <w:szCs w:val="32"/>
        </w:rPr>
      </w:pPr>
      <w:r>
        <w:rPr>
          <w:rFonts w:hint="eastAsia" w:ascii="黑体" w:hAnsi="黑体" w:eastAsia="黑体" w:cs="仿宋"/>
          <w:color w:val="000000"/>
          <w:spacing w:val="-6"/>
          <w:sz w:val="32"/>
          <w:szCs w:val="32"/>
        </w:rPr>
        <w:t>四、农村村民住宅地面附属物补偿标准</w:t>
      </w:r>
    </w:p>
    <w:tbl>
      <w:tblPr>
        <w:tblStyle w:val="2"/>
        <w:tblW w:w="5000" w:type="pct"/>
        <w:jc w:val="center"/>
        <w:tblLayout w:type="autofit"/>
        <w:tblCellMar>
          <w:top w:w="0" w:type="dxa"/>
          <w:left w:w="10" w:type="dxa"/>
          <w:bottom w:w="0" w:type="dxa"/>
          <w:right w:w="10" w:type="dxa"/>
        </w:tblCellMar>
      </w:tblPr>
      <w:tblGrid>
        <w:gridCol w:w="1249"/>
        <w:gridCol w:w="791"/>
        <w:gridCol w:w="2108"/>
        <w:gridCol w:w="1449"/>
        <w:gridCol w:w="2925"/>
      </w:tblGrid>
      <w:tr>
        <w:tblPrEx>
          <w:tblCellMar>
            <w:top w:w="0" w:type="dxa"/>
            <w:left w:w="10" w:type="dxa"/>
            <w:bottom w:w="0" w:type="dxa"/>
            <w:right w:w="10" w:type="dxa"/>
          </w:tblCellMar>
        </w:tblPrEx>
        <w:trPr>
          <w:trHeight w:val="496" w:hRule="atLeast"/>
          <w:jc w:val="center"/>
        </w:trPr>
        <w:tc>
          <w:tcPr>
            <w:tcW w:w="73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jc w:val="center"/>
              <w:rPr>
                <w:rFonts w:ascii="仿宋" w:hAnsi="仿宋" w:eastAsia="仿宋" w:cs="仿宋"/>
                <w:sz w:val="28"/>
                <w:szCs w:val="28"/>
              </w:rPr>
            </w:pPr>
            <w:r>
              <w:rPr>
                <w:rFonts w:hint="eastAsia" w:ascii="仿宋" w:hAnsi="仿宋" w:eastAsia="仿宋" w:cs="仿宋"/>
                <w:color w:val="000000"/>
                <w:sz w:val="28"/>
                <w:szCs w:val="28"/>
              </w:rPr>
              <w:t>名</w:t>
            </w:r>
            <w:r>
              <w:rPr>
                <w:rFonts w:ascii="仿宋" w:hAnsi="仿宋" w:eastAsia="仿宋" w:cs="仿宋"/>
                <w:color w:val="000000"/>
                <w:sz w:val="28"/>
                <w:szCs w:val="28"/>
              </w:rPr>
              <w:t xml:space="preserve"> </w:t>
            </w:r>
            <w:r>
              <w:rPr>
                <w:rFonts w:hint="eastAsia" w:ascii="仿宋" w:hAnsi="仿宋" w:eastAsia="仿宋" w:cs="仿宋"/>
                <w:color w:val="000000"/>
                <w:sz w:val="28"/>
                <w:szCs w:val="28"/>
              </w:rPr>
              <w:t>称</w:t>
            </w:r>
          </w:p>
        </w:tc>
        <w:tc>
          <w:tcPr>
            <w:tcW w:w="46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jc w:val="center"/>
              <w:rPr>
                <w:rFonts w:ascii="仿宋" w:hAnsi="仿宋" w:eastAsia="仿宋" w:cs="仿宋"/>
                <w:sz w:val="28"/>
                <w:szCs w:val="28"/>
              </w:rPr>
            </w:pPr>
            <w:r>
              <w:rPr>
                <w:rFonts w:hint="eastAsia" w:ascii="仿宋" w:hAnsi="仿宋" w:eastAsia="仿宋" w:cs="仿宋"/>
                <w:color w:val="000000"/>
                <w:sz w:val="28"/>
                <w:szCs w:val="28"/>
              </w:rPr>
              <w:t>单位</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jc w:val="center"/>
              <w:rPr>
                <w:rFonts w:ascii="仿宋" w:hAnsi="仿宋" w:eastAsia="仿宋" w:cs="仿宋"/>
                <w:sz w:val="28"/>
                <w:szCs w:val="28"/>
              </w:rPr>
            </w:pPr>
            <w:r>
              <w:rPr>
                <w:rFonts w:hint="eastAsia" w:ascii="仿宋" w:hAnsi="仿宋" w:eastAsia="仿宋" w:cs="仿宋"/>
                <w:color w:val="000000"/>
                <w:sz w:val="28"/>
                <w:szCs w:val="28"/>
              </w:rPr>
              <w:t>规</w:t>
            </w:r>
            <w:r>
              <w:rPr>
                <w:rFonts w:ascii="仿宋" w:hAnsi="仿宋" w:eastAsia="仿宋" w:cs="仿宋"/>
                <w:color w:val="000000"/>
                <w:sz w:val="28"/>
                <w:szCs w:val="28"/>
              </w:rPr>
              <w:t xml:space="preserve"> </w:t>
            </w:r>
            <w:r>
              <w:rPr>
                <w:rFonts w:hint="eastAsia" w:ascii="仿宋" w:hAnsi="仿宋" w:eastAsia="仿宋" w:cs="仿宋"/>
                <w:color w:val="000000"/>
                <w:sz w:val="28"/>
                <w:szCs w:val="28"/>
              </w:rPr>
              <w:t>格</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jc w:val="center"/>
              <w:rPr>
                <w:rFonts w:ascii="仿宋" w:hAnsi="仿宋" w:eastAsia="仿宋" w:cs="仿宋"/>
                <w:sz w:val="28"/>
                <w:szCs w:val="28"/>
              </w:rPr>
            </w:pPr>
            <w:r>
              <w:rPr>
                <w:rFonts w:hint="eastAsia" w:ascii="仿宋" w:hAnsi="仿宋" w:eastAsia="仿宋" w:cs="仿宋"/>
                <w:color w:val="000000"/>
                <w:sz w:val="28"/>
                <w:szCs w:val="28"/>
              </w:rPr>
              <w:t>单价</w:t>
            </w:r>
            <w:r>
              <w:rPr>
                <w:rFonts w:ascii="仿宋" w:hAnsi="仿宋" w:eastAsia="仿宋" w:cs="仿宋"/>
                <w:color w:val="000000"/>
                <w:sz w:val="28"/>
                <w:szCs w:val="28"/>
              </w:rPr>
              <w:t>(</w:t>
            </w:r>
            <w:r>
              <w:rPr>
                <w:rFonts w:hint="eastAsia" w:ascii="仿宋" w:hAnsi="仿宋" w:eastAsia="仿宋" w:cs="仿宋"/>
                <w:color w:val="000000"/>
                <w:sz w:val="28"/>
                <w:szCs w:val="28"/>
              </w:rPr>
              <w:t>元</w:t>
            </w:r>
            <w:r>
              <w:rPr>
                <w:rFonts w:ascii="仿宋" w:hAnsi="仿宋" w:eastAsia="仿宋" w:cs="仿宋"/>
                <w:color w:val="000000"/>
                <w:sz w:val="28"/>
                <w:szCs w:val="28"/>
              </w:rPr>
              <w:t>)</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20" w:lineRule="exact"/>
              <w:jc w:val="center"/>
              <w:rPr>
                <w:rFonts w:ascii="仿宋" w:hAnsi="仿宋" w:eastAsia="仿宋" w:cs="仿宋"/>
                <w:sz w:val="28"/>
                <w:szCs w:val="28"/>
              </w:rPr>
            </w:pPr>
            <w:r>
              <w:rPr>
                <w:rFonts w:hint="eastAsia" w:ascii="仿宋" w:hAnsi="仿宋" w:eastAsia="仿宋" w:cs="仿宋"/>
                <w:color w:val="000000"/>
                <w:sz w:val="28"/>
                <w:szCs w:val="28"/>
              </w:rPr>
              <w:t>备</w:t>
            </w:r>
            <w:r>
              <w:rPr>
                <w:rFonts w:ascii="仿宋" w:hAnsi="仿宋" w:eastAsia="仿宋" w:cs="仿宋"/>
                <w:color w:val="000000"/>
                <w:sz w:val="28"/>
                <w:szCs w:val="28"/>
              </w:rPr>
              <w:t xml:space="preserve"> </w:t>
            </w:r>
            <w:r>
              <w:rPr>
                <w:rFonts w:hint="eastAsia" w:ascii="仿宋" w:hAnsi="仿宋" w:eastAsia="仿宋" w:cs="仿宋"/>
                <w:color w:val="000000"/>
                <w:sz w:val="28"/>
                <w:szCs w:val="28"/>
              </w:rPr>
              <w:t>注</w:t>
            </w:r>
          </w:p>
        </w:tc>
      </w:tr>
      <w:tr>
        <w:tblPrEx>
          <w:tblCellMar>
            <w:top w:w="0" w:type="dxa"/>
            <w:left w:w="10" w:type="dxa"/>
            <w:bottom w:w="0" w:type="dxa"/>
            <w:right w:w="10" w:type="dxa"/>
          </w:tblCellMar>
        </w:tblPrEx>
        <w:trPr>
          <w:trHeight w:val="460" w:hRule="exact"/>
          <w:jc w:val="center"/>
        </w:trPr>
        <w:tc>
          <w:tcPr>
            <w:tcW w:w="733" w:type="pct"/>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color w:val="000000"/>
                <w:sz w:val="24"/>
              </w:rPr>
            </w:pPr>
            <w:r>
              <w:rPr>
                <w:rFonts w:eastAsia="仿宋_GB2312"/>
                <w:color w:val="000000"/>
                <w:sz w:val="24"/>
              </w:rPr>
              <w:t>简易房</w:t>
            </w:r>
          </w:p>
          <w:p>
            <w:pPr>
              <w:spacing w:line="460" w:lineRule="exact"/>
              <w:jc w:val="center"/>
              <w:rPr>
                <w:rFonts w:eastAsia="仿宋_GB2312"/>
                <w:sz w:val="24"/>
              </w:rPr>
            </w:pPr>
            <w:r>
              <w:rPr>
                <w:rFonts w:eastAsia="仿宋_GB2312"/>
                <w:color w:val="000000"/>
                <w:sz w:val="24"/>
              </w:rPr>
              <w:t>(棚)</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普通棚（无围护）</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80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普通棚（有围护）</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120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钢棚（无围护）</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100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钢棚（有围护）</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200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r>
        <w:trPr>
          <w:trHeight w:val="460" w:hRule="exact"/>
          <w:jc w:val="center"/>
        </w:trPr>
        <w:tc>
          <w:tcPr>
            <w:tcW w:w="733" w:type="pct"/>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围墙</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62" w:line="460" w:lineRule="exact"/>
              <w:jc w:val="center"/>
              <w:rPr>
                <w:rFonts w:eastAsia="仿宋_GB2312"/>
                <w:sz w:val="24"/>
              </w:rPr>
            </w:pPr>
            <w:r>
              <w:rPr>
                <w:rFonts w:eastAsia="仿宋_GB2312"/>
                <w:color w:val="000000"/>
                <w:sz w:val="24"/>
              </w:rPr>
              <w:t>㎡</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空斗砖砌围墙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60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单粉70元；双粉80元</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12单砖砌围墙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40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单粉50元；双粉60元</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24整砖实砌围墙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80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单粉90元；双粉100元</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铸铁（铁艺）围墙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130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含铁艺花</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空斗砖砌围墙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60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单粉70元；双粉80元</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12单砖砌围墙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40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单粉50元；双粉60元</w:t>
            </w:r>
          </w:p>
        </w:tc>
      </w:tr>
      <w:tr>
        <w:trPr>
          <w:trHeight w:val="460" w:hRule="exact"/>
          <w:jc w:val="center"/>
        </w:trPr>
        <w:tc>
          <w:tcPr>
            <w:tcW w:w="733"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0" w:line="460" w:lineRule="exact"/>
              <w:jc w:val="left"/>
              <w:rPr>
                <w:rFonts w:eastAsia="仿宋_GB2312"/>
                <w:sz w:val="24"/>
              </w:rPr>
            </w:pP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泥围墙</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30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单粉40元；双粉50元</w:t>
            </w:r>
          </w:p>
        </w:tc>
      </w:tr>
      <w:tr>
        <w:trPr>
          <w:trHeight w:val="1217" w:hRule="exact"/>
          <w:jc w:val="center"/>
        </w:trPr>
        <w:tc>
          <w:tcPr>
            <w:tcW w:w="73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院墙大门</w:t>
            </w:r>
          </w:p>
        </w:tc>
        <w:tc>
          <w:tcPr>
            <w:tcW w:w="46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樘</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仿宋_GB2312"/>
                <w:sz w:val="24"/>
              </w:rPr>
            </w:pPr>
            <w:r>
              <w:rPr>
                <w:rFonts w:eastAsia="仿宋_GB2312"/>
                <w:color w:val="000000"/>
                <w:sz w:val="24"/>
              </w:rPr>
              <w:t>现浇板压顶，含单面铁皮大门（含无压顶、柱贴面）</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仿宋_GB2312"/>
                <w:sz w:val="24"/>
              </w:rPr>
            </w:pPr>
            <w:r>
              <w:rPr>
                <w:rFonts w:eastAsia="仿宋_GB2312"/>
                <w:color w:val="000000"/>
                <w:sz w:val="24"/>
              </w:rPr>
              <w:t>2000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exact"/>
              <w:jc w:val="center"/>
              <w:rPr>
                <w:rFonts w:eastAsia="仿宋_GB2312"/>
                <w:sz w:val="24"/>
              </w:rPr>
            </w:pPr>
            <w:r>
              <w:rPr>
                <w:rFonts w:eastAsia="仿宋_GB2312"/>
                <w:color w:val="000000"/>
                <w:sz w:val="24"/>
              </w:rPr>
              <w:t>门樘：门洞宽2.0至2.2米,超过可根据实际情况增加,低于此宽度降低</w:t>
            </w:r>
          </w:p>
        </w:tc>
      </w:tr>
      <w:tr>
        <w:trPr>
          <w:trHeight w:val="460" w:hRule="exact"/>
          <w:jc w:val="center"/>
        </w:trPr>
        <w:tc>
          <w:tcPr>
            <w:tcW w:w="73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水泥地</w:t>
            </w:r>
          </w:p>
        </w:tc>
        <w:tc>
          <w:tcPr>
            <w:tcW w:w="46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土地使用权范围内</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30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r>
        <w:trPr>
          <w:trHeight w:val="460" w:hRule="exact"/>
          <w:jc w:val="center"/>
        </w:trPr>
        <w:tc>
          <w:tcPr>
            <w:tcW w:w="733"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水泥道路</w:t>
            </w:r>
          </w:p>
        </w:tc>
        <w:tc>
          <w:tcPr>
            <w:tcW w:w="464"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w:t>
            </w:r>
          </w:p>
        </w:tc>
        <w:tc>
          <w:tcPr>
            <w:tcW w:w="1237"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土地使用权范围内</w:t>
            </w:r>
          </w:p>
        </w:tc>
        <w:tc>
          <w:tcPr>
            <w:tcW w:w="850"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70</w:t>
            </w:r>
          </w:p>
        </w:tc>
        <w:tc>
          <w:tcPr>
            <w:tcW w:w="1716" w:type="pc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60" w:lineRule="exact"/>
              <w:jc w:val="center"/>
              <w:rPr>
                <w:rFonts w:eastAsia="仿宋_GB2312"/>
                <w:sz w:val="24"/>
              </w:rPr>
            </w:pPr>
            <w:r>
              <w:rPr>
                <w:rFonts w:eastAsia="仿宋_GB2312"/>
                <w:color w:val="000000"/>
                <w:sz w:val="24"/>
              </w:rPr>
              <w:t>不考虑成新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19E34B5"/>
    <w:rsid w:val="019E34B5"/>
    <w:rsid w:val="45F07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3520</Words>
  <Characters>3850</Characters>
  <Lines>0</Lines>
  <Paragraphs>0</Paragraphs>
  <TotalTime>0</TotalTime>
  <ScaleCrop>false</ScaleCrop>
  <LinksUpToDate>false</LinksUpToDate>
  <CharactersWithSpaces>3866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2020-12-25T00:36:00Z</dcterms:created>
  <dc:creator>冰琦</dc:creator>
  <cp:lastModifiedBy>龚秀娟</cp:lastModifiedBy>
  <dcterms:modified xsi:type="dcterms:W3CDTF">2022-05-25T00:08:41Z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7617CACBAF674FB096A5A3F8018BC4F3</vt:lpwstr>
  </property>
</Properties>
</file>