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Times New Roman" w:hAnsi="Times New Roman" w:eastAsia="方正小标宋简体"/>
          <w:snapToGrid w:val="0"/>
          <w:spacing w:val="20"/>
          <w:kern w:val="0"/>
          <w:sz w:val="44"/>
          <w:szCs w:val="44"/>
        </w:rPr>
      </w:pPr>
      <w:r>
        <w:rPr>
          <w:rFonts w:ascii="Times New Roman" w:hAnsi="Times New Roman" w:eastAsia="方正小标宋简体"/>
          <w:snapToGrid w:val="0"/>
          <w:spacing w:val="20"/>
          <w:kern w:val="0"/>
          <w:sz w:val="44"/>
          <w:szCs w:val="44"/>
        </w:rPr>
        <w:t>单位知识产权指标评价计算办法</w:t>
      </w:r>
    </w:p>
    <w:p>
      <w:pPr>
        <w:spacing w:line="590" w:lineRule="exact"/>
        <w:ind w:firstLine="616" w:firstLineChars="200"/>
        <w:rPr>
          <w:rFonts w:ascii="Times New Roman" w:hAnsi="Times New Roman" w:eastAsia="仿宋_GB2312"/>
          <w:snapToGrid w:val="0"/>
          <w:spacing w:val="-6"/>
          <w:kern w:val="0"/>
          <w:sz w:val="32"/>
          <w:szCs w:val="32"/>
        </w:rPr>
      </w:pPr>
    </w:p>
    <w:p>
      <w:pPr>
        <w:spacing w:line="590" w:lineRule="exact"/>
        <w:ind w:firstLine="616" w:firstLineChars="200"/>
        <w:rPr>
          <w:rFonts w:ascii="Times New Roman" w:hAnsi="Times New Roman" w:eastAsia="黑体"/>
          <w:snapToGrid w:val="0"/>
          <w:spacing w:val="-6"/>
          <w:kern w:val="0"/>
          <w:sz w:val="32"/>
          <w:szCs w:val="32"/>
        </w:rPr>
      </w:pPr>
      <w:r>
        <w:rPr>
          <w:rFonts w:ascii="Times New Roman" w:hAnsi="Times New Roman" w:eastAsia="黑体"/>
          <w:snapToGrid w:val="0"/>
          <w:spacing w:val="-6"/>
          <w:kern w:val="0"/>
          <w:sz w:val="32"/>
          <w:szCs w:val="32"/>
        </w:rPr>
        <w:t>一、指标计算方法</w:t>
      </w:r>
    </w:p>
    <w:p>
      <w:pPr>
        <w:spacing w:line="590" w:lineRule="exact"/>
        <w:ind w:firstLine="616" w:firstLineChars="200"/>
        <w:rPr>
          <w:rFonts w:ascii="Times New Roman" w:hAnsi="Times New Roman" w:eastAsia="仿宋_GB2312"/>
          <w:snapToGrid w:val="0"/>
          <w:spacing w:val="-6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spacing w:val="-6"/>
          <w:kern w:val="0"/>
          <w:sz w:val="32"/>
          <w:szCs w:val="32"/>
        </w:rPr>
        <w:t>单位知识产权指标得</w:t>
      </w:r>
      <w:r>
        <w:rPr>
          <w:rFonts w:ascii="仿宋_GB2312" w:hAnsi="Times New Roman" w:eastAsia="仿宋_GB2312"/>
          <w:snapToGrid w:val="0"/>
          <w:spacing w:val="-6"/>
          <w:kern w:val="0"/>
          <w:sz w:val="32"/>
          <w:szCs w:val="32"/>
        </w:rPr>
        <w:t>分</w:t>
      </w:r>
      <w:r>
        <w:rPr>
          <w:rFonts w:hint="eastAsia" w:ascii="仿宋_GB2312" w:hAnsi="Times New Roman" w:eastAsia="仿宋_GB2312"/>
          <w:snapToGrid w:val="0"/>
          <w:spacing w:val="-6"/>
          <w:kern w:val="0"/>
          <w:sz w:val="32"/>
          <w:szCs w:val="32"/>
        </w:rPr>
        <w:t>＝</w:t>
      </w:r>
      <w:r>
        <w:rPr>
          <w:rFonts w:ascii="Times New Roman" w:hAnsi="Times New Roman" w:eastAsia="仿宋_GB2312"/>
          <w:snapToGrid w:val="0"/>
          <w:spacing w:val="-6"/>
          <w:kern w:val="0"/>
          <w:sz w:val="32"/>
          <w:szCs w:val="32"/>
        </w:rPr>
        <w:t>基本</w:t>
      </w:r>
      <w:r>
        <w:rPr>
          <w:rFonts w:ascii="仿宋_GB2312" w:hAnsi="Times New Roman" w:eastAsia="仿宋_GB2312"/>
          <w:snapToGrid w:val="0"/>
          <w:spacing w:val="-6"/>
          <w:kern w:val="0"/>
          <w:sz w:val="32"/>
          <w:szCs w:val="32"/>
        </w:rPr>
        <w:t>分</w:t>
      </w:r>
      <w:r>
        <w:rPr>
          <w:rFonts w:hint="eastAsia" w:ascii="仿宋_GB2312" w:hAnsi="Times New Roman" w:eastAsia="仿宋_GB2312"/>
          <w:snapToGrid w:val="0"/>
          <w:spacing w:val="-6"/>
          <w:kern w:val="0"/>
          <w:sz w:val="32"/>
          <w:szCs w:val="32"/>
        </w:rPr>
        <w:t>＋</w:t>
      </w:r>
      <w:r>
        <w:rPr>
          <w:rFonts w:ascii="Times New Roman" w:hAnsi="Times New Roman" w:eastAsia="仿宋_GB2312"/>
          <w:snapToGrid w:val="0"/>
          <w:spacing w:val="-6"/>
          <w:kern w:val="0"/>
          <w:sz w:val="32"/>
          <w:szCs w:val="32"/>
        </w:rPr>
        <w:t>加</w:t>
      </w:r>
      <w:r>
        <w:rPr>
          <w:rFonts w:ascii="仿宋_GB2312" w:hAnsi="Times New Roman" w:eastAsia="仿宋_GB2312"/>
          <w:snapToGrid w:val="0"/>
          <w:spacing w:val="-6"/>
          <w:kern w:val="0"/>
          <w:sz w:val="32"/>
          <w:szCs w:val="32"/>
        </w:rPr>
        <w:t>分</w:t>
      </w:r>
      <w:r>
        <w:rPr>
          <w:rFonts w:hint="eastAsia" w:ascii="仿宋_GB2312" w:hAnsi="Times New Roman" w:eastAsia="仿宋_GB2312"/>
          <w:snapToGrid w:val="0"/>
          <w:spacing w:val="-6"/>
          <w:kern w:val="0"/>
          <w:sz w:val="32"/>
          <w:szCs w:val="32"/>
        </w:rPr>
        <w:t>－</w:t>
      </w:r>
      <w:r>
        <w:rPr>
          <w:rFonts w:ascii="Times New Roman" w:hAnsi="Times New Roman" w:eastAsia="仿宋_GB2312"/>
          <w:snapToGrid w:val="0"/>
          <w:spacing w:val="-6"/>
          <w:kern w:val="0"/>
          <w:sz w:val="32"/>
          <w:szCs w:val="32"/>
        </w:rPr>
        <w:t>扣分</w:t>
      </w:r>
    </w:p>
    <w:p>
      <w:pPr>
        <w:spacing w:line="590" w:lineRule="exact"/>
        <w:ind w:firstLine="616" w:firstLineChars="200"/>
        <w:rPr>
          <w:rFonts w:ascii="Times New Roman" w:hAnsi="Times New Roman" w:eastAsia="黑体"/>
          <w:snapToGrid w:val="0"/>
          <w:spacing w:val="-6"/>
          <w:kern w:val="0"/>
          <w:sz w:val="32"/>
          <w:szCs w:val="32"/>
        </w:rPr>
      </w:pPr>
      <w:r>
        <w:rPr>
          <w:rFonts w:ascii="Times New Roman" w:hAnsi="Times New Roman" w:eastAsia="黑体"/>
          <w:snapToGrid w:val="0"/>
          <w:spacing w:val="-6"/>
          <w:kern w:val="0"/>
          <w:sz w:val="32"/>
          <w:szCs w:val="32"/>
        </w:rPr>
        <w:t>二、指标说明</w:t>
      </w:r>
    </w:p>
    <w:p>
      <w:pPr>
        <w:spacing w:line="590" w:lineRule="exact"/>
        <w:ind w:firstLine="616" w:firstLineChars="200"/>
        <w:rPr>
          <w:rFonts w:ascii="Times New Roman" w:hAnsi="Times New Roman" w:eastAsia="楷体_GB2312"/>
          <w:bCs/>
          <w:snapToGrid w:val="0"/>
          <w:spacing w:val="-6"/>
          <w:kern w:val="0"/>
          <w:sz w:val="32"/>
          <w:szCs w:val="32"/>
        </w:rPr>
      </w:pPr>
      <w:r>
        <w:rPr>
          <w:rFonts w:ascii="Times New Roman" w:hAnsi="Times New Roman" w:eastAsia="楷体_GB2312"/>
          <w:bCs/>
          <w:snapToGrid w:val="0"/>
          <w:spacing w:val="-6"/>
          <w:kern w:val="0"/>
          <w:sz w:val="32"/>
          <w:szCs w:val="32"/>
        </w:rPr>
        <w:t>（一）基本分</w:t>
      </w:r>
    </w:p>
    <w:p>
      <w:pPr>
        <w:spacing w:line="590" w:lineRule="exact"/>
        <w:ind w:firstLine="616" w:firstLineChars="200"/>
        <w:rPr>
          <w:rFonts w:ascii="Times New Roman" w:hAnsi="Times New Roman" w:eastAsia="仿宋_GB2312"/>
          <w:snapToGrid w:val="0"/>
          <w:spacing w:val="-6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spacing w:val="-6"/>
          <w:kern w:val="0"/>
          <w:sz w:val="32"/>
          <w:szCs w:val="32"/>
        </w:rPr>
        <w:t>基本分为</w:t>
      </w:r>
      <w:r>
        <w:rPr>
          <w:rFonts w:ascii="Times New Roman" w:hAnsi="Times New Roman" w:eastAsia="仿宋_GB2312"/>
          <w:spacing w:val="-6"/>
          <w:sz w:val="32"/>
          <w:szCs w:val="32"/>
        </w:rPr>
        <w:t>1</w:t>
      </w:r>
      <w:r>
        <w:rPr>
          <w:rFonts w:ascii="Times New Roman" w:hAnsi="Times New Roman" w:eastAsia="仿宋_GB2312"/>
          <w:snapToGrid w:val="0"/>
          <w:spacing w:val="-6"/>
          <w:kern w:val="0"/>
          <w:sz w:val="32"/>
          <w:szCs w:val="32"/>
        </w:rPr>
        <w:t>分。</w:t>
      </w:r>
    </w:p>
    <w:p>
      <w:pPr>
        <w:spacing w:line="590" w:lineRule="exact"/>
        <w:ind w:firstLine="616" w:firstLineChars="200"/>
        <w:rPr>
          <w:rFonts w:ascii="Times New Roman" w:hAnsi="Times New Roman" w:eastAsia="楷体_GB2312"/>
          <w:bCs/>
          <w:snapToGrid w:val="0"/>
          <w:spacing w:val="-6"/>
          <w:kern w:val="0"/>
          <w:sz w:val="32"/>
          <w:szCs w:val="32"/>
        </w:rPr>
      </w:pPr>
      <w:r>
        <w:rPr>
          <w:rFonts w:ascii="Times New Roman" w:hAnsi="Times New Roman" w:eastAsia="楷体_GB2312"/>
          <w:bCs/>
          <w:snapToGrid w:val="0"/>
          <w:spacing w:val="-6"/>
          <w:kern w:val="0"/>
          <w:sz w:val="32"/>
          <w:szCs w:val="32"/>
        </w:rPr>
        <w:t>（二）加分项</w:t>
      </w:r>
    </w:p>
    <w:p>
      <w:pPr>
        <w:spacing w:line="590" w:lineRule="exact"/>
        <w:ind w:firstLine="616" w:firstLineChars="200"/>
        <w:rPr>
          <w:rFonts w:ascii="Times New Roman" w:hAnsi="Times New Roman" w:eastAsia="仿宋_GB2312"/>
          <w:snapToGrid w:val="0"/>
          <w:spacing w:val="-6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spacing w:val="-6"/>
          <w:kern w:val="0"/>
          <w:sz w:val="32"/>
          <w:szCs w:val="32"/>
        </w:rPr>
        <w:t>1</w:t>
      </w:r>
      <w:r>
        <w:rPr>
          <w:rFonts w:hint="eastAsia" w:ascii="仿宋_GB2312" w:hAnsi="Times New Roman" w:eastAsia="仿宋_GB2312"/>
          <w:snapToGrid w:val="0"/>
          <w:spacing w:val="-6"/>
          <w:kern w:val="0"/>
          <w:sz w:val="32"/>
          <w:szCs w:val="32"/>
        </w:rPr>
        <w:t>.</w:t>
      </w:r>
      <w:r>
        <w:rPr>
          <w:rFonts w:ascii="Times New Roman" w:hAnsi="Times New Roman" w:eastAsia="仿宋_GB2312"/>
          <w:snapToGrid w:val="0"/>
          <w:spacing w:val="-6"/>
          <w:kern w:val="0"/>
          <w:sz w:val="32"/>
          <w:szCs w:val="32"/>
        </w:rPr>
        <w:t>持有国家专利示范企业、国家专利优势企业、中国专利奖金奖、银奖、优秀奖、中国驰名商标、中国商标金奖等荣誉的，每项加1分；持有省知识产权示范企业、省专利奖金奖、优秀奖等荣誉的，每项加0.8分；持有金华市专利示范企业、金华市商标品牌示范企业等荣誉的，每项加0.5分；</w:t>
      </w:r>
    </w:p>
    <w:p>
      <w:pPr>
        <w:spacing w:line="590" w:lineRule="exact"/>
        <w:ind w:firstLine="616" w:firstLineChars="200"/>
        <w:rPr>
          <w:rFonts w:ascii="Times New Roman" w:hAnsi="Times New Roman" w:eastAsia="仿宋_GB2312"/>
          <w:snapToGrid w:val="0"/>
          <w:spacing w:val="-6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spacing w:val="-6"/>
          <w:kern w:val="0"/>
          <w:sz w:val="32"/>
          <w:szCs w:val="32"/>
        </w:rPr>
        <w:t>2</w:t>
      </w:r>
      <w:r>
        <w:rPr>
          <w:rFonts w:hint="eastAsia" w:ascii="仿宋_GB2312" w:hAnsi="Times New Roman" w:eastAsia="仿宋_GB2312"/>
          <w:snapToGrid w:val="0"/>
          <w:spacing w:val="-6"/>
          <w:kern w:val="0"/>
          <w:sz w:val="32"/>
          <w:szCs w:val="32"/>
        </w:rPr>
        <w:t>.当</w:t>
      </w:r>
      <w:r>
        <w:rPr>
          <w:rFonts w:ascii="Times New Roman" w:hAnsi="Times New Roman" w:eastAsia="仿宋_GB2312"/>
          <w:snapToGrid w:val="0"/>
          <w:spacing w:val="-6"/>
          <w:kern w:val="0"/>
          <w:sz w:val="32"/>
          <w:szCs w:val="32"/>
        </w:rPr>
        <w:t>年有通过马德里协议注册国际商标的，一件加0.2分；有通过PCT途径申请国际专利的，一件加0.2分；</w:t>
      </w:r>
    </w:p>
    <w:p>
      <w:pPr>
        <w:spacing w:line="590" w:lineRule="exact"/>
        <w:ind w:firstLine="616" w:firstLineChars="200"/>
        <w:rPr>
          <w:rFonts w:ascii="Times New Roman" w:hAnsi="Times New Roman" w:eastAsia="仿宋_GB2312"/>
          <w:snapToGrid w:val="0"/>
          <w:spacing w:val="-6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spacing w:val="-6"/>
          <w:kern w:val="0"/>
          <w:sz w:val="32"/>
          <w:szCs w:val="32"/>
        </w:rPr>
        <w:t>3</w:t>
      </w:r>
      <w:r>
        <w:rPr>
          <w:rFonts w:hint="eastAsia" w:ascii="仿宋_GB2312" w:hAnsi="Times New Roman" w:eastAsia="仿宋_GB2312"/>
          <w:snapToGrid w:val="0"/>
          <w:spacing w:val="-6"/>
          <w:kern w:val="0"/>
          <w:sz w:val="32"/>
          <w:szCs w:val="32"/>
        </w:rPr>
        <w:t>.</w:t>
      </w:r>
      <w:r>
        <w:rPr>
          <w:rFonts w:ascii="Times New Roman" w:hAnsi="Times New Roman" w:eastAsia="仿宋_GB2312"/>
          <w:snapToGrid w:val="0"/>
          <w:spacing w:val="-6"/>
          <w:kern w:val="0"/>
          <w:sz w:val="32"/>
          <w:szCs w:val="32"/>
        </w:rPr>
        <w:t>当年有新增国内发明专利授权的，一件加0.5分；</w:t>
      </w:r>
    </w:p>
    <w:p>
      <w:pPr>
        <w:spacing w:line="590" w:lineRule="exact"/>
        <w:ind w:firstLine="616" w:firstLineChars="200"/>
        <w:rPr>
          <w:rFonts w:ascii="Times New Roman" w:hAnsi="Times New Roman" w:eastAsia="仿宋_GB2312"/>
          <w:snapToGrid w:val="0"/>
          <w:spacing w:val="-6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spacing w:val="-6"/>
          <w:kern w:val="0"/>
          <w:sz w:val="32"/>
          <w:szCs w:val="32"/>
        </w:rPr>
        <w:t>4</w:t>
      </w:r>
      <w:r>
        <w:rPr>
          <w:rFonts w:ascii="仿宋_GB2312" w:hAnsi="Times New Roman" w:eastAsia="仿宋_GB2312"/>
          <w:snapToGrid w:val="0"/>
          <w:spacing w:val="-6"/>
          <w:kern w:val="0"/>
          <w:sz w:val="32"/>
          <w:szCs w:val="32"/>
        </w:rPr>
        <w:t>.当</w:t>
      </w:r>
      <w:r>
        <w:rPr>
          <w:rFonts w:ascii="Times New Roman" w:hAnsi="Times New Roman" w:eastAsia="仿宋_GB2312"/>
          <w:snapToGrid w:val="0"/>
          <w:spacing w:val="-6"/>
          <w:kern w:val="0"/>
          <w:sz w:val="32"/>
          <w:szCs w:val="32"/>
        </w:rPr>
        <w:t>年有进行商标专用权、专利权质押融资，且融资额在1000万元以上的，一件加0.2分；</w:t>
      </w:r>
    </w:p>
    <w:p>
      <w:pPr>
        <w:spacing w:line="590" w:lineRule="exact"/>
        <w:ind w:firstLine="584" w:firstLineChars="200"/>
        <w:rPr>
          <w:rFonts w:ascii="Times New Roman" w:hAnsi="Times New Roman" w:eastAsia="仿宋_GB2312"/>
          <w:snapToGrid w:val="0"/>
          <w:spacing w:val="-14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spacing w:val="-14"/>
          <w:kern w:val="0"/>
          <w:sz w:val="32"/>
          <w:szCs w:val="32"/>
        </w:rPr>
        <w:t>5</w:t>
      </w:r>
      <w:r>
        <w:rPr>
          <w:rFonts w:ascii="仿宋_GB2312" w:hAnsi="Times New Roman" w:eastAsia="仿宋_GB2312"/>
          <w:snapToGrid w:val="0"/>
          <w:spacing w:val="-14"/>
          <w:kern w:val="0"/>
          <w:sz w:val="32"/>
          <w:szCs w:val="32"/>
        </w:rPr>
        <w:t>.</w:t>
      </w:r>
      <w:r>
        <w:rPr>
          <w:rFonts w:ascii="Times New Roman" w:hAnsi="Times New Roman" w:eastAsia="仿宋_GB2312"/>
          <w:snapToGrid w:val="0"/>
          <w:spacing w:val="-14"/>
          <w:kern w:val="0"/>
          <w:sz w:val="32"/>
          <w:szCs w:val="32"/>
        </w:rPr>
        <w:t>当年首次贯彻《</w:t>
      </w:r>
      <w:r>
        <w:fldChar w:fldCharType="begin"/>
      </w:r>
      <w:r>
        <w:instrText xml:space="preserve"> HYPERLINK "https://baike.so.com/doc/9956534-10304079.html" </w:instrText>
      </w:r>
      <w:r>
        <w:fldChar w:fldCharType="separate"/>
      </w:r>
      <w:r>
        <w:rPr>
          <w:rFonts w:ascii="Times New Roman" w:hAnsi="Times New Roman" w:eastAsia="仿宋_GB2312"/>
          <w:snapToGrid w:val="0"/>
          <w:spacing w:val="-14"/>
          <w:kern w:val="0"/>
          <w:sz w:val="32"/>
          <w:szCs w:val="32"/>
        </w:rPr>
        <w:t>企业知识产权管理规范</w:t>
      </w:r>
      <w:r>
        <w:rPr>
          <w:rFonts w:ascii="Times New Roman" w:hAnsi="Times New Roman" w:eastAsia="仿宋_GB2312"/>
          <w:snapToGrid w:val="0"/>
          <w:spacing w:val="-14"/>
          <w:kern w:val="0"/>
          <w:sz w:val="32"/>
          <w:szCs w:val="32"/>
        </w:rPr>
        <w:fldChar w:fldCharType="end"/>
      </w:r>
      <w:r>
        <w:rPr>
          <w:rFonts w:ascii="Times New Roman" w:hAnsi="Times New Roman" w:eastAsia="仿宋_GB2312"/>
          <w:snapToGrid w:val="0"/>
          <w:spacing w:val="-14"/>
          <w:kern w:val="0"/>
          <w:sz w:val="32"/>
          <w:szCs w:val="32"/>
        </w:rPr>
        <w:t>》国家标准的，加0.1分；</w:t>
      </w:r>
    </w:p>
    <w:p>
      <w:pPr>
        <w:spacing w:line="590" w:lineRule="exact"/>
        <w:ind w:left="126" w:leftChars="60" w:firstLine="462" w:firstLineChars="150"/>
        <w:rPr>
          <w:rFonts w:ascii="Times New Roman" w:hAnsi="Times New Roman" w:eastAsia="仿宋_GB2312"/>
          <w:snapToGrid w:val="0"/>
          <w:spacing w:val="-6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spacing w:val="-6"/>
          <w:kern w:val="0"/>
          <w:sz w:val="32"/>
          <w:szCs w:val="32"/>
        </w:rPr>
        <w:t>6</w:t>
      </w:r>
      <w:r>
        <w:rPr>
          <w:rFonts w:ascii="仿宋_GB2312" w:hAnsi="Times New Roman" w:eastAsia="仿宋_GB2312"/>
          <w:snapToGrid w:val="0"/>
          <w:spacing w:val="-6"/>
          <w:kern w:val="0"/>
          <w:sz w:val="32"/>
          <w:szCs w:val="32"/>
        </w:rPr>
        <w:t>.</w:t>
      </w:r>
      <w:r>
        <w:rPr>
          <w:rFonts w:ascii="Times New Roman" w:hAnsi="Times New Roman" w:eastAsia="仿宋_GB2312"/>
          <w:snapToGrid w:val="0"/>
          <w:spacing w:val="-6"/>
          <w:kern w:val="0"/>
          <w:sz w:val="32"/>
          <w:szCs w:val="32"/>
        </w:rPr>
        <w:t>所有加分项目总和不超过2分。</w:t>
      </w:r>
    </w:p>
    <w:p>
      <w:pPr>
        <w:spacing w:line="590" w:lineRule="exact"/>
        <w:ind w:firstLine="616" w:firstLineChars="200"/>
        <w:rPr>
          <w:rFonts w:ascii="Times New Roman" w:hAnsi="Times New Roman" w:eastAsia="楷体_GB2312"/>
          <w:bCs/>
          <w:snapToGrid w:val="0"/>
          <w:spacing w:val="-6"/>
          <w:kern w:val="0"/>
          <w:sz w:val="32"/>
          <w:szCs w:val="32"/>
        </w:rPr>
      </w:pPr>
      <w:r>
        <w:rPr>
          <w:rFonts w:ascii="Times New Roman" w:hAnsi="Times New Roman" w:eastAsia="楷体_GB2312"/>
          <w:bCs/>
          <w:snapToGrid w:val="0"/>
          <w:spacing w:val="-6"/>
          <w:kern w:val="0"/>
          <w:sz w:val="32"/>
          <w:szCs w:val="32"/>
        </w:rPr>
        <w:t>（三）扣分项</w:t>
      </w:r>
    </w:p>
    <w:p>
      <w:pPr>
        <w:spacing w:line="590" w:lineRule="exact"/>
        <w:ind w:firstLine="616" w:firstLineChars="200"/>
        <w:rPr>
          <w:rFonts w:ascii="Times New Roman" w:hAnsi="Times New Roman" w:eastAsia="仿宋_GB2312"/>
          <w:snapToGrid w:val="0"/>
          <w:spacing w:val="-6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spacing w:val="-6"/>
          <w:kern w:val="0"/>
          <w:sz w:val="32"/>
          <w:szCs w:val="32"/>
        </w:rPr>
        <w:t>1</w:t>
      </w:r>
      <w:r>
        <w:rPr>
          <w:rFonts w:ascii="仿宋_GB2312" w:hAnsi="Times New Roman" w:eastAsia="仿宋_GB2312"/>
          <w:snapToGrid w:val="0"/>
          <w:spacing w:val="-6"/>
          <w:kern w:val="0"/>
          <w:sz w:val="32"/>
          <w:szCs w:val="32"/>
        </w:rPr>
        <w:t>.当</w:t>
      </w:r>
      <w:r>
        <w:rPr>
          <w:rFonts w:ascii="Times New Roman" w:hAnsi="Times New Roman" w:eastAsia="仿宋_GB2312"/>
          <w:snapToGrid w:val="0"/>
          <w:spacing w:val="-6"/>
          <w:kern w:val="0"/>
          <w:sz w:val="32"/>
          <w:szCs w:val="32"/>
        </w:rPr>
        <w:t>年有因到期未续费、转让等原因减少发明专利拥有量的，一件扣0.1分；</w:t>
      </w:r>
    </w:p>
    <w:p>
      <w:pPr>
        <w:spacing w:line="590" w:lineRule="exact"/>
        <w:ind w:firstLine="616" w:firstLineChars="200"/>
        <w:rPr>
          <w:rFonts w:ascii="Times New Roman" w:hAnsi="Times New Roman" w:eastAsia="仿宋_GB2312"/>
          <w:snapToGrid w:val="0"/>
          <w:spacing w:val="-6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spacing w:val="-6"/>
          <w:kern w:val="0"/>
          <w:sz w:val="32"/>
          <w:szCs w:val="32"/>
        </w:rPr>
        <w:t>2</w:t>
      </w:r>
      <w:r>
        <w:rPr>
          <w:rFonts w:ascii="仿宋_GB2312" w:hAnsi="Times New Roman" w:eastAsia="仿宋_GB2312"/>
          <w:snapToGrid w:val="0"/>
          <w:spacing w:val="-6"/>
          <w:kern w:val="0"/>
          <w:sz w:val="32"/>
          <w:szCs w:val="32"/>
        </w:rPr>
        <w:t>.当</w:t>
      </w:r>
      <w:r>
        <w:rPr>
          <w:rFonts w:ascii="Times New Roman" w:hAnsi="Times New Roman" w:eastAsia="仿宋_GB2312"/>
          <w:snapToGrid w:val="0"/>
          <w:spacing w:val="-6"/>
          <w:kern w:val="0"/>
          <w:sz w:val="32"/>
          <w:szCs w:val="32"/>
        </w:rPr>
        <w:t>年有受到知识产权领域行政处罚的，一件扣0.2分；</w:t>
      </w:r>
    </w:p>
    <w:p>
      <w:pPr>
        <w:spacing w:line="590" w:lineRule="exact"/>
        <w:ind w:firstLine="616" w:firstLineChars="200"/>
        <w:rPr>
          <w:rFonts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ascii="Times New Roman" w:hAnsi="Times New Roman" w:eastAsia="仿宋_GB2312"/>
          <w:snapToGrid w:val="0"/>
          <w:spacing w:val="-6"/>
          <w:kern w:val="0"/>
          <w:sz w:val="32"/>
          <w:szCs w:val="32"/>
        </w:rPr>
        <w:t>3</w:t>
      </w:r>
      <w:r>
        <w:rPr>
          <w:rFonts w:ascii="仿宋_GB2312" w:hAnsi="Times New Roman" w:eastAsia="仿宋_GB2312"/>
          <w:snapToGrid w:val="0"/>
          <w:spacing w:val="-6"/>
          <w:kern w:val="0"/>
          <w:sz w:val="32"/>
          <w:szCs w:val="32"/>
        </w:rPr>
        <w:t>.</w:t>
      </w:r>
      <w:r>
        <w:rPr>
          <w:rFonts w:ascii="Times New Roman" w:hAnsi="Times New Roman" w:eastAsia="仿宋_GB2312"/>
          <w:snapToGrid w:val="0"/>
          <w:spacing w:val="-6"/>
          <w:kern w:val="0"/>
          <w:sz w:val="32"/>
          <w:szCs w:val="32"/>
        </w:rPr>
        <w:t>所有扣分项目总和不超过1分。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OGFkYmU0NDRmYTVkNGJhYTZkNzIzYTc0NmEzOWQifQ=="/>
  </w:docVars>
  <w:rsids>
    <w:rsidRoot w:val="35DD5C7E"/>
    <w:rsid w:val="35DD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421</Words>
  <Characters>453</Characters>
  <Lines>0</Lines>
  <Paragraphs>0</Paragraphs>
  <TotalTime>0</TotalTime>
  <ScaleCrop>false</ScaleCrop>
  <LinksUpToDate>false</LinksUpToDate>
  <CharactersWithSpaces>453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2023-06-05T06:29:00Z</dcterms:created>
  <dc:creator>龚秀娟</dc:creator>
  <cp:lastModifiedBy>龚秀娟</cp:lastModifiedBy>
  <dcterms:modified xsi:type="dcterms:W3CDTF">2023-06-05T06:29:50Z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F0D25795092B4E2795B3E6003A7C1024_11</vt:lpwstr>
  </property>
</Properties>
</file>