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  <w:t>建设工程项目统计表</w:t>
      </w:r>
    </w:p>
    <w:p>
      <w:pPr>
        <w:spacing w:line="400" w:lineRule="exact"/>
        <w:jc w:val="both"/>
        <w:rPr>
          <w:rFonts w:eastAsia="方正小标宋简体"/>
          <w:spacing w:val="20"/>
          <w:kern w:val="0"/>
          <w:sz w:val="44"/>
          <w:szCs w:val="44"/>
          <w:lang w:val="en-US" w:eastAsia="zh-CN"/>
        </w:rPr>
      </w:pPr>
    </w:p>
    <w:p>
      <w:pPr>
        <w:spacing w:line="400" w:lineRule="exact"/>
        <w:ind w:firstLine="48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填报单位：                                                               填报时间：    年    月     日</w:t>
      </w:r>
    </w:p>
    <w:tbl>
      <w:tblPr>
        <w:tblStyle w:val="3"/>
        <w:tblW w:w="14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95"/>
        <w:gridCol w:w="1455"/>
        <w:gridCol w:w="2625"/>
        <w:gridCol w:w="1515"/>
        <w:gridCol w:w="1485"/>
        <w:gridCol w:w="1425"/>
        <w:gridCol w:w="196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所属区域(街道 、乡镇)</w:t>
            </w: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工程类别(房屋市政工程、水利工程、交通工程、农村基础设施工程、其他工程)</w:t>
            </w: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建设单位</w:t>
            </w: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施工单位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渣土预测量(吨)</w:t>
            </w: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渣土消纳去向 (进场消纳、回填消纳、跨区消纳)</w:t>
            </w: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en-US" w:eastAsia="zh-CN" w:bidi="ar"/>
              </w:rPr>
              <w:t>计划开竣工时间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6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1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  <w:tc>
          <w:tcPr>
            <w:tcW w:w="1329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.由市建设、交通运输、水务、农业农村部门依职能摸排、填报后报市专班；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.浙江省建筑垃圾综合监管服务系统开通表格线上录入功能后，市、县专班按要求从系统录入。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2237992"/>
    <w:rsid w:val="022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2023-03-13T08:54:00Z</dcterms:created>
  <dc:creator>龚秀娟</dc:creator>
  <cp:lastModifiedBy>龚秀娟</cp:lastModifiedBy>
  <dcterms:modified xsi:type="dcterms:W3CDTF">2023-03-13T08:55:04Z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2D8299119E4A4FB0BE5117784F8D7C8E</vt:lpwstr>
  </property>
</Properties>
</file>