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pacing w:val="-6"/>
          <w:sz w:val="32"/>
        </w:rPr>
      </w:pPr>
      <w:r>
        <w:rPr>
          <w:rFonts w:hint="eastAsia" w:ascii="黑体" w:eastAsia="黑体"/>
          <w:spacing w:val="-6"/>
          <w:sz w:val="32"/>
        </w:rPr>
        <w:t xml:space="preserve">附件  </w:t>
      </w:r>
    </w:p>
    <w:p>
      <w:pPr>
        <w:pStyle w:val="2"/>
        <w:spacing w:before="0" w:after="0" w:line="660" w:lineRule="exact"/>
        <w:jc w:val="center"/>
        <w:rPr>
          <w:rFonts w:ascii="方正小标宋简体" w:hAnsi="宋体" w:eastAsia="方正小标宋简体" w:cs="Times New Roman"/>
          <w:b w:val="0"/>
          <w:bCs w:val="0"/>
        </w:rPr>
      </w:pPr>
      <w:r>
        <w:rPr>
          <w:rFonts w:hint="eastAsia" w:ascii="方正小标宋简体" w:hAnsi="宋体" w:eastAsia="方正小标宋简体" w:cs="方正小标宋简体"/>
          <w:b w:val="0"/>
          <w:bCs w:val="0"/>
        </w:rPr>
        <w:t>义乌市与省科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b w:val="0"/>
          <w:bCs w:val="0"/>
        </w:rPr>
        <w:t>协全面战略合作</w:t>
      </w:r>
      <w:r>
        <w:rPr>
          <w:rFonts w:ascii="Times New Roman" w:hAnsi="Times New Roman" w:eastAsia="方正小标宋简体" w:cs="Times New Roman"/>
          <w:b w:val="0"/>
          <w:bCs w:val="0"/>
        </w:rPr>
        <w:t>2020</w:t>
      </w:r>
      <w:r>
        <w:rPr>
          <w:rFonts w:ascii="方正小标宋简体" w:hAnsi="宋体" w:eastAsia="方正小标宋简体" w:cs="方正小标宋简体"/>
          <w:b w:val="0"/>
          <w:bCs w:val="0"/>
        </w:rPr>
        <w:t>-</w:t>
      </w:r>
      <w:r>
        <w:rPr>
          <w:rFonts w:ascii="Times New Roman" w:hAnsi="Times New Roman" w:eastAsia="方正小标宋简体" w:cs="Times New Roman"/>
          <w:b w:val="0"/>
          <w:bCs w:val="0"/>
        </w:rPr>
        <w:t>2022</w:t>
      </w:r>
      <w:r>
        <w:rPr>
          <w:rFonts w:hint="eastAsia" w:ascii="方正小标宋简体" w:hAnsi="宋体" w:eastAsia="方正小标宋简体" w:cs="方正小标宋简体"/>
          <w:b w:val="0"/>
          <w:bCs w:val="0"/>
        </w:rPr>
        <w:t>年度工作计划</w:t>
      </w:r>
    </w:p>
    <w:p/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62"/>
        <w:gridCol w:w="3246"/>
        <w:gridCol w:w="4234"/>
        <w:gridCol w:w="1591"/>
        <w:gridCol w:w="166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主要任务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任务概况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完成时间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责任部门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平台建设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建立省级学会服务站（学会创新驿站）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个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以实施创新驱动助力工程试点省为契机，根据义乌特色产业发展需要，汇聚省级学会协同创新发展的优质资源，在义乌有关园区建立省级学会服务站或学会创新驿站，促进学会的自身发展与平台建设实现双赢，更好地服务全市经济发展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年底前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省科协学会部（企业办）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、高新区等平台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支持院士工作站建设，每批次单独给予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个省级院士工作站参评名额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充分利用两院院士专家及其团队的科技优势和智力资源，建立省级院士工作站和科研基地，全面开展科技攻关和企业对接洽谈合作，助推全市经济高速发展。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年底前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省院士专家服务中心、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相关企业、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平台、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建立国家级海智计划工作基地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个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建立一个汇聚国内外智力高端人才、海外华人科学家的国家级海智计划工作基地，加强高端智库的建设，围绕全市经济提供专家咨询支持。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年底前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省国际民间科技交流中心、市科协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创建省级以上科普场馆（基地）</w:t>
            </w:r>
            <w:r>
              <w:rPr>
                <w:rFonts w:eastAsia="仿宋_GB2312"/>
                <w:spacing w:val="-6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个（其中国家级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个）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提升已有科普场馆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基地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)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档次，积极申报国家级科普场馆，充分发挥科普场馆（基地）的展教功能，满足市民提升科学素质的需求。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年底前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省科普部、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市科协及有关平台、单位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相关企业、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平台、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项目活动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组织“院士专家义乌行”活动</w:t>
            </w:r>
            <w:r>
              <w:rPr>
                <w:rFonts w:eastAsia="仿宋_GB2312"/>
                <w:spacing w:val="-6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开展院士专家义乌行活动，每次邀请</w:t>
            </w:r>
            <w:r>
              <w:rPr>
                <w:rFonts w:eastAsia="仿宋_GB2312"/>
                <w:spacing w:val="-6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-</w:t>
            </w:r>
            <w:r>
              <w:rPr>
                <w:rFonts w:eastAsia="仿宋_GB2312"/>
                <w:spacing w:val="-6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名两院院士来义乌考察调研，并与义乌市企业、平台对接洽谈。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每年各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省院士专家服务中心、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卫健局、科技、经信等相关部门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组织“海内外高层次人才项目对接洽谈会”</w:t>
            </w:r>
            <w:r>
              <w:rPr>
                <w:rFonts w:eastAsia="仿宋_GB2312"/>
                <w:spacing w:val="-6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组织国内外智力高端人才、海外华人科学家到义乌开展讲学、学术报告会等，促进企业与高端人才的对接，帮助企业开展“成果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企业”“成果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平台”等针对性的合作与转化。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、</w:t>
            </w: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年分别举办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省国际民间科技交流中心、省院士专家服务中心、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组织部、卫健局、科技局、经信局等相关部门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联合举办大型科普系列活动</w:t>
            </w:r>
            <w:r>
              <w:rPr>
                <w:rFonts w:eastAsia="仿宋_GB2312"/>
                <w:spacing w:val="-6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结合省科协科普宣传活动，联合举办大型科普系列义乌行活动，优先推荐“科协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+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”报告团、浙大博士生服务团等优质资源来义乌开展大型的科普系列活动。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每年各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</w:rPr>
              <w:t>省科协科普部、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科技局等相关部门及镇街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组织省级学会在义乌举办学术交流活动</w:t>
            </w:r>
            <w:r>
              <w:rPr>
                <w:rFonts w:eastAsia="仿宋_GB2312"/>
                <w:spacing w:val="-6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根据义乌产业发展需求，适时组织省级学会在义乌举办学术交流活动，促进学会间的交流互动，创建会员间的沟通平台，更好地促进各类学会的发展。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、</w:t>
            </w: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年分别举办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省科协学会部（企业办）、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市级学会及相关部门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组织市部分中小学生参观省科技馆</w:t>
            </w:r>
            <w:r>
              <w:rPr>
                <w:rFonts w:eastAsia="仿宋_GB2312"/>
                <w:spacing w:val="-6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批次以上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充分利用省科技馆优质的公共文化资源，适时组织我市中小学生赴省科技馆参观学习，拓展青少年的科普知识，提升市内中小学生的科学素质。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、</w:t>
            </w: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年分别举办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省科技馆、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教育局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组织市部分中小学生参观科普大篷车、移动科技馆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批次以上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充分利用省科技馆科普大篷车、移动科技馆资源，将资源下沉，在全市科技运动会期间组织学生参观。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、</w:t>
            </w: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年分别举办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省科技馆、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教育局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培训指导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开展省科协专家为我市师生作科技教育讲座</w:t>
            </w:r>
            <w:r>
              <w:rPr>
                <w:rFonts w:eastAsia="仿宋_GB2312"/>
                <w:spacing w:val="-6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充分利用省科协科技人才及教育专家，对我市师生进行针对性的科技教育讲座，提升我市师生的科学素质。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、</w:t>
            </w: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年分别举办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省科技服务中心、教育局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举办农业知识大讲堂</w:t>
            </w:r>
            <w:r>
              <w:rPr>
                <w:rFonts w:eastAsia="仿宋_GB2312"/>
                <w:spacing w:val="-6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充分利用省科协科技服务中心的优质资源，为我市农村实用人才和新型职业农民作农业知识的培训教育，提升农民的科普常识和专业知识。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每年各一次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省科普部、</w:t>
            </w: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</w:rPr>
              <w:t>省科技服务中心、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相关部门、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开展产业发展指导培训</w:t>
            </w:r>
            <w:r>
              <w:rPr>
                <w:rFonts w:eastAsia="仿宋_GB2312"/>
                <w:spacing w:val="-6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次以上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充分利用省科协所属有关学会、协会、研究会中涉及社会、经济、产业发展的专家人才，为我市相关的职能部门、行业协会进行针对性的产业发展和行业布局方面的培训。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、</w:t>
            </w:r>
            <w:r>
              <w:rPr>
                <w:rFonts w:eastAsia="仿宋_GB2312"/>
                <w:spacing w:val="-6"/>
                <w:sz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年分别举办</w:t>
            </w:r>
            <w:r>
              <w:rPr>
                <w:rFonts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省科协学会部（企业办）、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经信局、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科技局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市科协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spacing w:line="580" w:lineRule="exact"/>
        <w:rPr>
          <w:rFonts w:hint="eastAsia" w:ascii="黑体" w:eastAsia="黑体"/>
        </w:rPr>
      </w:pPr>
      <w:r>
        <w:rPr>
          <w:rFonts w:hint="eastAsia" w:ascii="黑体" w:eastAsia="黑体"/>
          <w:spacing w:val="-6"/>
          <w:sz w:val="32"/>
        </w:rPr>
        <w:t xml:space="preserve">                                     　 </w:t>
      </w:r>
    </w:p>
    <w:p/>
    <w:sectPr>
      <w:footerReference r:id="rId3" w:type="default"/>
      <w:pgSz w:w="16838" w:h="11906" w:orient="landscape"/>
      <w:pgMar w:top="1644" w:right="1985" w:bottom="1361" w:left="1588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13469" w:y="99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7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0F42"/>
    <w:rsid w:val="5A1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2020-12-31T08:39:00Z</dcterms:created>
  <dc:creator>冰琦</dc:creator>
  <cp:lastModifiedBy>冰琦</cp:lastModifiedBy>
  <dcterms:modified xsi:type="dcterms:W3CDTF">2020-12-31T08:40:27Z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