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700" w:lineRule="exact"/>
        <w:jc w:val="center"/>
        <w:rPr>
          <w:rFonts w:hint="eastAsia" w:ascii="方正小标宋简体" w:hAnsi="方正小标宋简体" w:eastAsia="方正小标宋简体" w:cs="方正小标宋简体"/>
          <w:sz w:val="44"/>
          <w:szCs w:val="44"/>
        </w:rPr>
      </w:pPr>
      <w:bookmarkStart w:id="7" w:name="_GoBack"/>
      <w:r>
        <w:rPr>
          <w:rFonts w:hint="eastAsia" w:ascii="方正小标宋简体" w:hAnsi="方正小标宋简体" w:eastAsia="方正小标宋简体" w:cs="方正小标宋简体"/>
          <w:sz w:val="44"/>
          <w:szCs w:val="44"/>
        </w:rPr>
        <w:t>义乌市</w:t>
      </w:r>
      <w:r>
        <w:rPr>
          <w:rFonts w:hint="eastAsia" w:eastAsia="方正小标宋简体" w:cs="方正小标宋简体"/>
          <w:sz w:val="44"/>
          <w:szCs w:val="44"/>
        </w:rPr>
        <w:t>2021</w:t>
      </w:r>
      <w:r>
        <w:rPr>
          <w:rFonts w:hint="eastAsia" w:ascii="方正小标宋简体" w:hAnsi="方正小标宋简体" w:eastAsia="方正小标宋简体" w:cs="方正小标宋简体"/>
          <w:sz w:val="44"/>
          <w:szCs w:val="44"/>
        </w:rPr>
        <w:t>年城镇基准地价更新成果</w:t>
      </w:r>
    </w:p>
    <w:bookmarkEnd w:id="7"/>
    <w:p>
      <w:pPr>
        <w:widowControl/>
        <w:adjustRightInd w:val="0"/>
        <w:snapToGrid w:val="0"/>
        <w:spacing w:line="500" w:lineRule="exact"/>
        <w:jc w:val="center"/>
        <w:rPr>
          <w:rFonts w:hint="eastAsia" w:ascii="方正小标宋简体" w:hAnsi="方正小标宋简体" w:eastAsia="方正小标宋简体" w:cs="方正小标宋简体"/>
          <w:sz w:val="44"/>
          <w:szCs w:val="44"/>
        </w:rPr>
      </w:pPr>
    </w:p>
    <w:p>
      <w:pPr>
        <w:widowControl/>
        <w:adjustRightInd w:val="0"/>
        <w:snapToGrid w:val="0"/>
        <w:spacing w:line="560" w:lineRule="exact"/>
        <w:ind w:firstLine="616" w:firstLineChars="200"/>
        <w:rPr>
          <w:rFonts w:hint="eastAsia" w:ascii="黑体" w:hAnsi="方正小标宋简体" w:eastAsia="黑体" w:cs="方正小标宋简体"/>
          <w:spacing w:val="-6"/>
          <w:sz w:val="32"/>
          <w:szCs w:val="32"/>
        </w:rPr>
      </w:pPr>
      <w:r>
        <w:rPr>
          <w:rFonts w:hint="eastAsia" w:ascii="黑体" w:hAnsi="方正小标宋简体" w:eastAsia="黑体" w:cs="方正小标宋简体"/>
          <w:spacing w:val="-6"/>
          <w:sz w:val="32"/>
          <w:szCs w:val="32"/>
        </w:rPr>
        <w:t>一、基准地价内涵</w:t>
      </w:r>
    </w:p>
    <w:p>
      <w:pPr>
        <w:spacing w:line="560" w:lineRule="exact"/>
        <w:ind w:firstLine="616" w:firstLineChars="200"/>
        <w:rPr>
          <w:rFonts w:hint="eastAsia" w:ascii="仿宋_GB2312" w:hAnsi="仿宋_GB2312" w:eastAsia="仿宋_GB2312" w:cs="仿宋_GB2312"/>
          <w:spacing w:val="-6"/>
          <w:sz w:val="32"/>
          <w:szCs w:val="32"/>
        </w:rPr>
      </w:pPr>
      <w:r>
        <w:rPr>
          <w:rFonts w:hint="eastAsia" w:eastAsia="仿宋_GB2312" w:cs="仿宋_GB2312"/>
          <w:spacing w:val="-6"/>
          <w:sz w:val="32"/>
          <w:szCs w:val="32"/>
        </w:rPr>
        <w:t>1</w:t>
      </w:r>
      <w:r>
        <w:rPr>
          <w:rFonts w:hint="eastAsia" w:ascii="仿宋_GB2312" w:hAnsi="仿宋_GB2312" w:eastAsia="仿宋_GB2312" w:cs="仿宋_GB2312"/>
          <w:spacing w:val="-6"/>
          <w:sz w:val="32"/>
          <w:szCs w:val="32"/>
        </w:rPr>
        <w:t>.基准地价更新基准日：</w:t>
      </w:r>
      <w:r>
        <w:rPr>
          <w:rFonts w:hint="eastAsia" w:eastAsia="仿宋_GB2312" w:cs="仿宋_GB2312"/>
          <w:spacing w:val="-6"/>
          <w:sz w:val="32"/>
          <w:szCs w:val="32"/>
        </w:rPr>
        <w:t>2021</w:t>
      </w:r>
      <w:r>
        <w:rPr>
          <w:rFonts w:hint="eastAsia" w:ascii="仿宋_GB2312" w:hAnsi="仿宋_GB2312" w:eastAsia="仿宋_GB2312" w:cs="仿宋_GB2312"/>
          <w:spacing w:val="-6"/>
          <w:sz w:val="32"/>
          <w:szCs w:val="32"/>
        </w:rPr>
        <w:t>年</w:t>
      </w:r>
      <w:r>
        <w:rPr>
          <w:rFonts w:hint="eastAsia" w:eastAsia="仿宋_GB2312" w:cs="仿宋_GB2312"/>
          <w:spacing w:val="-6"/>
          <w:sz w:val="32"/>
          <w:szCs w:val="32"/>
        </w:rPr>
        <w:t>1</w:t>
      </w:r>
      <w:r>
        <w:rPr>
          <w:rFonts w:hint="eastAsia" w:ascii="仿宋_GB2312" w:hAnsi="仿宋_GB2312" w:eastAsia="仿宋_GB2312" w:cs="仿宋_GB2312"/>
          <w:spacing w:val="-6"/>
          <w:sz w:val="32"/>
          <w:szCs w:val="32"/>
        </w:rPr>
        <w:t>月</w:t>
      </w:r>
      <w:r>
        <w:rPr>
          <w:rFonts w:hint="eastAsia" w:eastAsia="仿宋_GB2312" w:cs="仿宋_GB2312"/>
          <w:spacing w:val="-6"/>
          <w:sz w:val="32"/>
          <w:szCs w:val="32"/>
        </w:rPr>
        <w:t>1</w:t>
      </w:r>
      <w:r>
        <w:rPr>
          <w:rFonts w:hint="eastAsia" w:ascii="仿宋_GB2312" w:hAnsi="仿宋_GB2312" w:eastAsia="仿宋_GB2312" w:cs="仿宋_GB2312"/>
          <w:spacing w:val="-6"/>
          <w:sz w:val="32"/>
          <w:szCs w:val="32"/>
        </w:rPr>
        <w:t>日。</w:t>
      </w:r>
    </w:p>
    <w:p>
      <w:pPr>
        <w:spacing w:line="560" w:lineRule="exact"/>
        <w:ind w:firstLine="616" w:firstLineChars="200"/>
        <w:rPr>
          <w:rFonts w:hint="eastAsia" w:ascii="仿宋_GB2312" w:hAnsi="仿宋_GB2312" w:eastAsia="仿宋_GB2312" w:cs="仿宋_GB2312"/>
          <w:spacing w:val="-6"/>
          <w:sz w:val="32"/>
          <w:szCs w:val="32"/>
        </w:rPr>
      </w:pPr>
      <w:r>
        <w:rPr>
          <w:rFonts w:hint="eastAsia" w:eastAsia="仿宋_GB2312" w:cs="仿宋_GB2312"/>
          <w:spacing w:val="-6"/>
          <w:sz w:val="32"/>
          <w:szCs w:val="32"/>
        </w:rPr>
        <w:t>2</w:t>
      </w:r>
      <w:r>
        <w:rPr>
          <w:rFonts w:hint="eastAsia" w:ascii="仿宋_GB2312" w:hAnsi="仿宋_GB2312" w:eastAsia="仿宋_GB2312" w:cs="仿宋_GB2312"/>
          <w:spacing w:val="-6"/>
          <w:sz w:val="32"/>
          <w:szCs w:val="32"/>
        </w:rPr>
        <w:t>.土地开发程度：按达到区域实际基础设施配套要求的外围五通（宗地红线外通上水、通下水、通路、通电、通讯）配套，宗地红线内土地平整的状态设定。</w:t>
      </w:r>
    </w:p>
    <w:p>
      <w:pPr>
        <w:spacing w:line="560" w:lineRule="exact"/>
        <w:ind w:firstLine="616" w:firstLineChars="200"/>
        <w:rPr>
          <w:rFonts w:hint="eastAsia" w:ascii="仿宋_GB2312" w:hAnsi="仿宋_GB2312" w:eastAsia="仿宋_GB2312" w:cs="仿宋_GB2312"/>
          <w:spacing w:val="-6"/>
          <w:sz w:val="32"/>
          <w:szCs w:val="32"/>
        </w:rPr>
      </w:pPr>
      <w:r>
        <w:rPr>
          <w:rFonts w:hint="eastAsia" w:eastAsia="仿宋_GB2312" w:cs="仿宋_GB2312"/>
          <w:spacing w:val="-6"/>
          <w:sz w:val="32"/>
          <w:szCs w:val="32"/>
        </w:rPr>
        <w:t>3</w:t>
      </w:r>
      <w:r>
        <w:rPr>
          <w:rFonts w:hint="eastAsia" w:ascii="仿宋_GB2312" w:hAnsi="仿宋_GB2312" w:eastAsia="仿宋_GB2312" w:cs="仿宋_GB2312"/>
          <w:spacing w:val="-6"/>
          <w:sz w:val="32"/>
          <w:szCs w:val="32"/>
        </w:rPr>
        <w:t xml:space="preserve">.地价内涵构成：各类地价内涵包含国家土地所有权收益、土地外部间接投资开发贡献的地租（纯收益）的资本化部分、土地内部直接投资开发贡献的地租（纯收益）的资本化部分三部分组成。具体地价构成包含国家土地所有权收益、土地取得费用和开发费（不包含城市市政基础设施配套费）。 </w:t>
      </w:r>
    </w:p>
    <w:p>
      <w:pPr>
        <w:spacing w:line="560" w:lineRule="exact"/>
        <w:ind w:firstLine="616" w:firstLineChars="200"/>
        <w:rPr>
          <w:rFonts w:hint="eastAsia" w:ascii="仿宋_GB2312" w:hAnsi="仿宋_GB2312" w:eastAsia="仿宋_GB2312" w:cs="仿宋_GB2312"/>
          <w:spacing w:val="-6"/>
          <w:sz w:val="32"/>
          <w:szCs w:val="32"/>
        </w:rPr>
      </w:pPr>
      <w:bookmarkStart w:id="0" w:name="_Toc304271461"/>
      <w:r>
        <w:rPr>
          <w:rFonts w:hint="eastAsia" w:eastAsia="仿宋_GB2312" w:cs="仿宋_GB2312"/>
          <w:spacing w:val="-6"/>
          <w:sz w:val="32"/>
          <w:szCs w:val="32"/>
        </w:rPr>
        <w:t>4</w:t>
      </w:r>
      <w:r>
        <w:rPr>
          <w:rFonts w:hint="eastAsia" w:ascii="仿宋_GB2312" w:hAnsi="仿宋_GB2312" w:eastAsia="仿宋_GB2312" w:cs="仿宋_GB2312"/>
          <w:spacing w:val="-6"/>
          <w:sz w:val="32"/>
          <w:szCs w:val="32"/>
        </w:rPr>
        <w:t>.土地使用年期</w:t>
      </w:r>
      <w:bookmarkEnd w:id="0"/>
      <w:r>
        <w:rPr>
          <w:rFonts w:hint="eastAsia" w:ascii="仿宋_GB2312" w:hAnsi="仿宋_GB2312" w:eastAsia="仿宋_GB2312" w:cs="仿宋_GB2312"/>
          <w:spacing w:val="-6"/>
          <w:sz w:val="32"/>
          <w:szCs w:val="32"/>
        </w:rPr>
        <w:t>：商服用地</w:t>
      </w:r>
      <w:r>
        <w:rPr>
          <w:rFonts w:hint="eastAsia" w:eastAsia="仿宋_GB2312" w:cs="仿宋_GB2312"/>
          <w:spacing w:val="-6"/>
          <w:sz w:val="32"/>
          <w:szCs w:val="32"/>
        </w:rPr>
        <w:t>40</w:t>
      </w:r>
      <w:r>
        <w:rPr>
          <w:rFonts w:hint="eastAsia" w:ascii="仿宋_GB2312" w:hAnsi="仿宋_GB2312" w:eastAsia="仿宋_GB2312" w:cs="仿宋_GB2312"/>
          <w:spacing w:val="-6"/>
          <w:sz w:val="32"/>
          <w:szCs w:val="32"/>
        </w:rPr>
        <w:t>年、住宅用地</w:t>
      </w:r>
      <w:r>
        <w:rPr>
          <w:rFonts w:hint="eastAsia" w:eastAsia="仿宋_GB2312" w:cs="仿宋_GB2312"/>
          <w:spacing w:val="-6"/>
          <w:sz w:val="32"/>
          <w:szCs w:val="32"/>
        </w:rPr>
        <w:t>70</w:t>
      </w:r>
      <w:r>
        <w:rPr>
          <w:rFonts w:hint="eastAsia" w:ascii="仿宋_GB2312" w:hAnsi="仿宋_GB2312" w:eastAsia="仿宋_GB2312" w:cs="仿宋_GB2312"/>
          <w:spacing w:val="-6"/>
          <w:sz w:val="32"/>
          <w:szCs w:val="32"/>
        </w:rPr>
        <w:t>年、普通工业用地及新型产业用地</w:t>
      </w:r>
      <w:r>
        <w:rPr>
          <w:rFonts w:hint="eastAsia" w:eastAsia="仿宋_GB2312" w:cs="仿宋_GB2312"/>
          <w:spacing w:val="-6"/>
          <w:sz w:val="32"/>
          <w:szCs w:val="32"/>
        </w:rPr>
        <w:t>50</w:t>
      </w:r>
      <w:r>
        <w:rPr>
          <w:rFonts w:hint="eastAsia" w:ascii="仿宋_GB2312" w:hAnsi="仿宋_GB2312" w:eastAsia="仿宋_GB2312" w:cs="仿宋_GB2312"/>
          <w:spacing w:val="-6"/>
          <w:sz w:val="32"/>
          <w:szCs w:val="32"/>
        </w:rPr>
        <w:t>年、工业用地（标准地）</w:t>
      </w:r>
      <w:r>
        <w:rPr>
          <w:rFonts w:hint="eastAsia" w:eastAsia="仿宋_GB2312" w:cs="仿宋_GB2312"/>
          <w:spacing w:val="-6"/>
          <w:sz w:val="32"/>
          <w:szCs w:val="32"/>
        </w:rPr>
        <w:t>40</w:t>
      </w:r>
      <w:r>
        <w:rPr>
          <w:rFonts w:hint="eastAsia" w:ascii="仿宋_GB2312" w:hAnsi="仿宋_GB2312" w:eastAsia="仿宋_GB2312" w:cs="仿宋_GB2312"/>
          <w:spacing w:val="-6"/>
          <w:sz w:val="32"/>
          <w:szCs w:val="32"/>
        </w:rPr>
        <w:t>年；公共管理与公共服务用地、交通运输用地、公用设施用地、绿地与开敞空间用地及特殊用地设定土地使用年限</w:t>
      </w:r>
      <w:r>
        <w:rPr>
          <w:rFonts w:hint="eastAsia" w:eastAsia="仿宋_GB2312" w:cs="仿宋_GB2312"/>
          <w:spacing w:val="-6"/>
          <w:sz w:val="32"/>
          <w:szCs w:val="32"/>
        </w:rPr>
        <w:t>50</w:t>
      </w:r>
      <w:r>
        <w:rPr>
          <w:rFonts w:hint="eastAsia" w:ascii="仿宋_GB2312" w:hAnsi="仿宋_GB2312" w:eastAsia="仿宋_GB2312" w:cs="仿宋_GB2312"/>
          <w:spacing w:val="-6"/>
          <w:sz w:val="32"/>
          <w:szCs w:val="32"/>
        </w:rPr>
        <w:t>年。</w:t>
      </w:r>
    </w:p>
    <w:p>
      <w:pPr>
        <w:spacing w:line="560" w:lineRule="exact"/>
        <w:ind w:firstLine="616" w:firstLineChars="200"/>
        <w:rPr>
          <w:rFonts w:hint="eastAsia" w:ascii="黑体" w:hAnsi="仿宋_GB2312" w:eastAsia="黑体" w:cs="仿宋_GB2312"/>
          <w:spacing w:val="-6"/>
          <w:sz w:val="32"/>
          <w:szCs w:val="32"/>
        </w:rPr>
      </w:pPr>
      <w:r>
        <w:rPr>
          <w:rFonts w:hint="eastAsia" w:ascii="黑体" w:hAnsi="仿宋_GB2312" w:eastAsia="黑体" w:cs="仿宋_GB2312"/>
          <w:spacing w:val="-6"/>
          <w:sz w:val="32"/>
          <w:szCs w:val="32"/>
        </w:rPr>
        <w:t>二、基准地价体系构成及表达方式</w:t>
      </w:r>
    </w:p>
    <w:p>
      <w:pPr>
        <w:adjustRightInd w:val="0"/>
        <w:snapToGrid w:val="0"/>
        <w:spacing w:line="560" w:lineRule="exact"/>
        <w:jc w:val="center"/>
        <w:rPr>
          <w:rFonts w:eastAsia="方正小标宋简体"/>
          <w:bCs/>
          <w:kern w:val="0"/>
          <w:sz w:val="24"/>
        </w:rPr>
      </w:pPr>
      <w:r>
        <w:rPr>
          <w:rFonts w:eastAsia="方正小标宋简体"/>
          <w:bCs/>
          <w:kern w:val="0"/>
          <w:sz w:val="24"/>
        </w:rPr>
        <w:t>表1</w:t>
      </w:r>
      <w:r>
        <w:rPr>
          <w:rFonts w:hint="eastAsia" w:eastAsia="方正小标宋简体"/>
          <w:bCs/>
          <w:kern w:val="0"/>
          <w:sz w:val="24"/>
        </w:rPr>
        <w:t xml:space="preserve">  </w:t>
      </w:r>
      <w:r>
        <w:rPr>
          <w:rFonts w:eastAsia="方正小标宋简体"/>
          <w:bCs/>
          <w:kern w:val="0"/>
          <w:sz w:val="24"/>
        </w:rPr>
        <w:t>义乌市基准地价体系一览表</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315"/>
        <w:gridCol w:w="3138"/>
        <w:gridCol w:w="3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919" w:type="dxa"/>
            <w:noWrap w:val="0"/>
            <w:vAlign w:val="center"/>
          </w:tcPr>
          <w:p>
            <w:pPr>
              <w:adjustRightInd w:val="0"/>
              <w:snapToGrid w:val="0"/>
              <w:spacing w:line="400" w:lineRule="exact"/>
              <w:jc w:val="center"/>
              <w:rPr>
                <w:rFonts w:hint="eastAsia" w:ascii="黑体" w:hAnsi="仿宋" w:eastAsia="黑体" w:cs="仿宋"/>
                <w:bCs/>
                <w:sz w:val="24"/>
              </w:rPr>
            </w:pPr>
            <w:r>
              <w:rPr>
                <w:rFonts w:hint="eastAsia" w:ascii="黑体" w:hAnsi="仿宋" w:eastAsia="黑体" w:cs="仿宋"/>
                <w:bCs/>
                <w:sz w:val="24"/>
              </w:rPr>
              <w:t>区域</w:t>
            </w:r>
          </w:p>
        </w:tc>
        <w:tc>
          <w:tcPr>
            <w:tcW w:w="4453" w:type="dxa"/>
            <w:gridSpan w:val="2"/>
            <w:noWrap w:val="0"/>
            <w:vAlign w:val="center"/>
          </w:tcPr>
          <w:p>
            <w:pPr>
              <w:adjustRightInd w:val="0"/>
              <w:snapToGrid w:val="0"/>
              <w:spacing w:line="400" w:lineRule="exact"/>
              <w:jc w:val="center"/>
              <w:rPr>
                <w:rFonts w:hint="eastAsia" w:ascii="黑体" w:hAnsi="仿宋" w:eastAsia="黑体" w:cs="仿宋"/>
                <w:bCs/>
                <w:sz w:val="24"/>
              </w:rPr>
            </w:pPr>
            <w:r>
              <w:rPr>
                <w:rFonts w:hint="eastAsia" w:ascii="黑体" w:hAnsi="仿宋" w:eastAsia="黑体" w:cs="仿宋"/>
                <w:bCs/>
                <w:sz w:val="24"/>
              </w:rPr>
              <w:t>用地类型</w:t>
            </w:r>
          </w:p>
        </w:tc>
        <w:tc>
          <w:tcPr>
            <w:tcW w:w="3089" w:type="dxa"/>
            <w:noWrap w:val="0"/>
            <w:vAlign w:val="center"/>
          </w:tcPr>
          <w:p>
            <w:pPr>
              <w:adjustRightInd w:val="0"/>
              <w:snapToGrid w:val="0"/>
              <w:spacing w:line="400" w:lineRule="exact"/>
              <w:jc w:val="center"/>
              <w:rPr>
                <w:rFonts w:hint="eastAsia" w:ascii="黑体" w:hAnsi="仿宋" w:eastAsia="黑体" w:cs="仿宋"/>
                <w:bCs/>
                <w:sz w:val="24"/>
              </w:rPr>
            </w:pPr>
            <w:r>
              <w:rPr>
                <w:rFonts w:hint="eastAsia" w:ascii="黑体" w:hAnsi="仿宋" w:eastAsia="黑体" w:cs="仿宋"/>
                <w:bCs/>
                <w:sz w:val="24"/>
              </w:rPr>
              <w:t>基准地价类别或表达方式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dxa"/>
            <w:vMerge w:val="restart"/>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义乌市</w:t>
            </w:r>
          </w:p>
        </w:tc>
        <w:tc>
          <w:tcPr>
            <w:tcW w:w="4453" w:type="dxa"/>
            <w:gridSpan w:val="2"/>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商服用地</w:t>
            </w:r>
          </w:p>
        </w:tc>
        <w:tc>
          <w:tcPr>
            <w:tcW w:w="3089"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级别价、区片价、区片价（底层楼面）、路线价（底层楼面）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19" w:type="dxa"/>
            <w:vMerge w:val="continue"/>
            <w:noWrap w:val="0"/>
            <w:vAlign w:val="center"/>
          </w:tcPr>
          <w:p>
            <w:pPr>
              <w:adjustRightInd w:val="0"/>
              <w:snapToGrid w:val="0"/>
              <w:spacing w:line="400" w:lineRule="exact"/>
              <w:jc w:val="center"/>
              <w:rPr>
                <w:rFonts w:hint="eastAsia" w:ascii="仿宋_GB2312" w:hAnsi="仿宋" w:eastAsia="仿宋_GB2312" w:cs="仿宋"/>
                <w:szCs w:val="21"/>
              </w:rPr>
            </w:pPr>
          </w:p>
        </w:tc>
        <w:tc>
          <w:tcPr>
            <w:tcW w:w="4453" w:type="dxa"/>
            <w:gridSpan w:val="2"/>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住宅用地</w:t>
            </w:r>
          </w:p>
        </w:tc>
        <w:tc>
          <w:tcPr>
            <w:tcW w:w="3089"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级别价、区片价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19" w:type="dxa"/>
            <w:vMerge w:val="restart"/>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义乌市</w:t>
            </w:r>
          </w:p>
        </w:tc>
        <w:tc>
          <w:tcPr>
            <w:tcW w:w="4453" w:type="dxa"/>
            <w:gridSpan w:val="2"/>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工业用地</w:t>
            </w:r>
          </w:p>
        </w:tc>
        <w:tc>
          <w:tcPr>
            <w:tcW w:w="3089"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级别价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dxa"/>
            <w:vMerge w:val="continue"/>
            <w:noWrap w:val="0"/>
            <w:vAlign w:val="center"/>
          </w:tcPr>
          <w:p>
            <w:pPr>
              <w:adjustRightInd w:val="0"/>
              <w:snapToGrid w:val="0"/>
              <w:spacing w:line="400" w:lineRule="exact"/>
              <w:jc w:val="center"/>
              <w:rPr>
                <w:rFonts w:hint="eastAsia" w:ascii="仿宋_GB2312" w:hAnsi="仿宋" w:eastAsia="仿宋_GB2312" w:cs="仿宋"/>
                <w:szCs w:val="21"/>
              </w:rPr>
            </w:pPr>
          </w:p>
        </w:tc>
        <w:tc>
          <w:tcPr>
            <w:tcW w:w="4453" w:type="dxa"/>
            <w:gridSpan w:val="2"/>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公共管理与公共服务用地、交通运输用地、公用设施用地、绿地与开敞空间用地、特殊用地</w:t>
            </w:r>
          </w:p>
        </w:tc>
        <w:tc>
          <w:tcPr>
            <w:tcW w:w="3089"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级别价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19" w:type="dxa"/>
            <w:vMerge w:val="continue"/>
            <w:noWrap w:val="0"/>
            <w:vAlign w:val="center"/>
          </w:tcPr>
          <w:p>
            <w:pPr>
              <w:adjustRightInd w:val="0"/>
              <w:snapToGrid w:val="0"/>
              <w:spacing w:line="400" w:lineRule="exact"/>
              <w:jc w:val="center"/>
              <w:rPr>
                <w:rFonts w:hint="eastAsia" w:ascii="仿宋_GB2312" w:hAnsi="仿宋" w:eastAsia="仿宋_GB2312" w:cs="仿宋"/>
                <w:szCs w:val="21"/>
              </w:rPr>
            </w:pPr>
          </w:p>
        </w:tc>
        <w:tc>
          <w:tcPr>
            <w:tcW w:w="1315" w:type="dxa"/>
            <w:vMerge w:val="restart"/>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划拨土地使用权</w:t>
            </w:r>
          </w:p>
        </w:tc>
        <w:tc>
          <w:tcPr>
            <w:tcW w:w="3138"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商服用地</w:t>
            </w:r>
          </w:p>
        </w:tc>
        <w:tc>
          <w:tcPr>
            <w:tcW w:w="3089"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级别价、区片价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19" w:type="dxa"/>
            <w:vMerge w:val="continue"/>
            <w:noWrap w:val="0"/>
            <w:vAlign w:val="center"/>
          </w:tcPr>
          <w:p>
            <w:pPr>
              <w:adjustRightInd w:val="0"/>
              <w:snapToGrid w:val="0"/>
              <w:spacing w:line="400" w:lineRule="exact"/>
              <w:jc w:val="center"/>
              <w:rPr>
                <w:rFonts w:hint="eastAsia" w:ascii="仿宋_GB2312" w:hAnsi="仿宋" w:eastAsia="仿宋_GB2312" w:cs="仿宋"/>
                <w:szCs w:val="21"/>
              </w:rPr>
            </w:pPr>
          </w:p>
        </w:tc>
        <w:tc>
          <w:tcPr>
            <w:tcW w:w="1315" w:type="dxa"/>
            <w:vMerge w:val="continue"/>
            <w:noWrap w:val="0"/>
            <w:vAlign w:val="center"/>
          </w:tcPr>
          <w:p>
            <w:pPr>
              <w:adjustRightInd w:val="0"/>
              <w:snapToGrid w:val="0"/>
              <w:spacing w:line="400" w:lineRule="exact"/>
              <w:jc w:val="center"/>
              <w:rPr>
                <w:rFonts w:hint="eastAsia" w:ascii="仿宋_GB2312" w:hAnsi="仿宋" w:eastAsia="仿宋_GB2312" w:cs="仿宋"/>
                <w:szCs w:val="21"/>
              </w:rPr>
            </w:pPr>
          </w:p>
        </w:tc>
        <w:tc>
          <w:tcPr>
            <w:tcW w:w="3138"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住宅用地</w:t>
            </w:r>
          </w:p>
        </w:tc>
        <w:tc>
          <w:tcPr>
            <w:tcW w:w="3089"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级别价、区片价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19" w:type="dxa"/>
            <w:vMerge w:val="continue"/>
            <w:noWrap w:val="0"/>
            <w:vAlign w:val="center"/>
          </w:tcPr>
          <w:p>
            <w:pPr>
              <w:adjustRightInd w:val="0"/>
              <w:snapToGrid w:val="0"/>
              <w:spacing w:line="400" w:lineRule="exact"/>
              <w:jc w:val="center"/>
              <w:rPr>
                <w:rFonts w:hint="eastAsia" w:ascii="仿宋_GB2312" w:hAnsi="仿宋" w:eastAsia="仿宋_GB2312" w:cs="仿宋"/>
                <w:szCs w:val="21"/>
              </w:rPr>
            </w:pPr>
          </w:p>
        </w:tc>
        <w:tc>
          <w:tcPr>
            <w:tcW w:w="1315" w:type="dxa"/>
            <w:vMerge w:val="continue"/>
            <w:noWrap w:val="0"/>
            <w:vAlign w:val="center"/>
          </w:tcPr>
          <w:p>
            <w:pPr>
              <w:adjustRightInd w:val="0"/>
              <w:snapToGrid w:val="0"/>
              <w:spacing w:line="400" w:lineRule="exact"/>
              <w:jc w:val="center"/>
              <w:rPr>
                <w:rFonts w:hint="eastAsia" w:ascii="仿宋_GB2312" w:hAnsi="仿宋" w:eastAsia="仿宋_GB2312" w:cs="仿宋"/>
                <w:szCs w:val="21"/>
              </w:rPr>
            </w:pPr>
          </w:p>
        </w:tc>
        <w:tc>
          <w:tcPr>
            <w:tcW w:w="3138"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工业用地</w:t>
            </w:r>
          </w:p>
        </w:tc>
        <w:tc>
          <w:tcPr>
            <w:tcW w:w="3089"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级别价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dxa"/>
            <w:vMerge w:val="continue"/>
            <w:noWrap w:val="0"/>
            <w:vAlign w:val="center"/>
          </w:tcPr>
          <w:p>
            <w:pPr>
              <w:adjustRightInd w:val="0"/>
              <w:snapToGrid w:val="0"/>
              <w:spacing w:line="400" w:lineRule="exact"/>
              <w:jc w:val="center"/>
              <w:rPr>
                <w:rFonts w:hint="eastAsia" w:ascii="仿宋_GB2312" w:hAnsi="仿宋" w:eastAsia="仿宋_GB2312" w:cs="仿宋"/>
                <w:szCs w:val="21"/>
              </w:rPr>
            </w:pPr>
          </w:p>
        </w:tc>
        <w:tc>
          <w:tcPr>
            <w:tcW w:w="1315" w:type="dxa"/>
            <w:vMerge w:val="continue"/>
            <w:noWrap w:val="0"/>
            <w:vAlign w:val="center"/>
          </w:tcPr>
          <w:p>
            <w:pPr>
              <w:adjustRightInd w:val="0"/>
              <w:snapToGrid w:val="0"/>
              <w:spacing w:line="400" w:lineRule="exact"/>
              <w:jc w:val="center"/>
              <w:rPr>
                <w:rFonts w:hint="eastAsia" w:ascii="仿宋_GB2312" w:hAnsi="仿宋" w:eastAsia="仿宋_GB2312" w:cs="仿宋"/>
                <w:szCs w:val="21"/>
              </w:rPr>
            </w:pPr>
          </w:p>
        </w:tc>
        <w:tc>
          <w:tcPr>
            <w:tcW w:w="3138"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公共管理与公共服务用地、交通运输用地、公用设施用地、绿地与开敞空间用地、特殊用地</w:t>
            </w:r>
          </w:p>
        </w:tc>
        <w:tc>
          <w:tcPr>
            <w:tcW w:w="3089"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级别价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dxa"/>
            <w:vMerge w:val="continue"/>
            <w:noWrap w:val="0"/>
            <w:vAlign w:val="center"/>
          </w:tcPr>
          <w:p>
            <w:pPr>
              <w:adjustRightInd w:val="0"/>
              <w:snapToGrid w:val="0"/>
              <w:spacing w:line="400" w:lineRule="exact"/>
              <w:jc w:val="center"/>
              <w:rPr>
                <w:rFonts w:hint="eastAsia" w:ascii="仿宋_GB2312" w:hAnsi="仿宋" w:eastAsia="仿宋_GB2312" w:cs="仿宋"/>
                <w:szCs w:val="21"/>
              </w:rPr>
            </w:pPr>
          </w:p>
        </w:tc>
        <w:tc>
          <w:tcPr>
            <w:tcW w:w="1315"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地下空间土地使用权</w:t>
            </w:r>
          </w:p>
        </w:tc>
        <w:tc>
          <w:tcPr>
            <w:tcW w:w="3138"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商服利用、停车利用、经营性仓储及附属用房利用</w:t>
            </w:r>
          </w:p>
        </w:tc>
        <w:tc>
          <w:tcPr>
            <w:tcW w:w="3089"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级别价（楼面地价）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dxa"/>
            <w:vMerge w:val="continue"/>
            <w:noWrap w:val="0"/>
            <w:vAlign w:val="center"/>
          </w:tcPr>
          <w:p>
            <w:pPr>
              <w:adjustRightInd w:val="0"/>
              <w:snapToGrid w:val="0"/>
              <w:spacing w:line="400" w:lineRule="exact"/>
              <w:jc w:val="center"/>
              <w:rPr>
                <w:rFonts w:hint="eastAsia" w:ascii="仿宋_GB2312" w:hAnsi="仿宋" w:eastAsia="仿宋_GB2312" w:cs="仿宋"/>
                <w:szCs w:val="21"/>
              </w:rPr>
            </w:pPr>
          </w:p>
        </w:tc>
        <w:tc>
          <w:tcPr>
            <w:tcW w:w="1315"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工业用地弹性年期</w:t>
            </w:r>
          </w:p>
        </w:tc>
        <w:tc>
          <w:tcPr>
            <w:tcW w:w="3138"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工业用地</w:t>
            </w:r>
          </w:p>
        </w:tc>
        <w:tc>
          <w:tcPr>
            <w:tcW w:w="3089"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级别价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9" w:type="dxa"/>
            <w:vMerge w:val="continue"/>
            <w:noWrap w:val="0"/>
            <w:vAlign w:val="center"/>
          </w:tcPr>
          <w:p>
            <w:pPr>
              <w:adjustRightInd w:val="0"/>
              <w:snapToGrid w:val="0"/>
              <w:spacing w:line="400" w:lineRule="exact"/>
              <w:jc w:val="center"/>
              <w:rPr>
                <w:rFonts w:hint="eastAsia" w:ascii="仿宋_GB2312" w:hAnsi="仿宋" w:eastAsia="仿宋_GB2312" w:cs="仿宋"/>
                <w:szCs w:val="21"/>
              </w:rPr>
            </w:pPr>
          </w:p>
        </w:tc>
        <w:tc>
          <w:tcPr>
            <w:tcW w:w="1315"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国有土地使用权租赁年租金标准</w:t>
            </w:r>
          </w:p>
        </w:tc>
        <w:tc>
          <w:tcPr>
            <w:tcW w:w="3138"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商服用地、住宅用地、工业用地、公共管理与公共服务用地、交通运输用地、公用设施用地、绿地与开敞空间用地、特殊用地</w:t>
            </w:r>
          </w:p>
        </w:tc>
        <w:tc>
          <w:tcPr>
            <w:tcW w:w="3089" w:type="dxa"/>
            <w:noWrap w:val="0"/>
            <w:vAlign w:val="center"/>
          </w:tcPr>
          <w:p>
            <w:pPr>
              <w:adjustRightInd w:val="0"/>
              <w:snapToGrid w:val="0"/>
              <w:spacing w:line="400" w:lineRule="exact"/>
              <w:jc w:val="center"/>
              <w:rPr>
                <w:rFonts w:hint="eastAsia" w:ascii="仿宋_GB2312" w:hAnsi="仿宋" w:eastAsia="仿宋_GB2312" w:cs="仿宋"/>
                <w:szCs w:val="21"/>
              </w:rPr>
            </w:pPr>
            <w:r>
              <w:rPr>
                <w:rFonts w:hint="eastAsia" w:ascii="仿宋_GB2312" w:hAnsi="仿宋" w:eastAsia="仿宋_GB2312" w:cs="仿宋"/>
                <w:szCs w:val="21"/>
              </w:rPr>
              <w:t>级别价（年租金）</w:t>
            </w:r>
          </w:p>
        </w:tc>
      </w:tr>
    </w:tbl>
    <w:p>
      <w:pPr>
        <w:spacing w:line="400" w:lineRule="exact"/>
        <w:ind w:firstLine="616" w:firstLineChars="200"/>
        <w:rPr>
          <w:rFonts w:hint="eastAsia" w:ascii="黑体" w:hAnsi="仿宋_GB2312" w:eastAsia="黑体" w:cs="仿宋_GB2312"/>
          <w:spacing w:val="-6"/>
          <w:sz w:val="32"/>
          <w:szCs w:val="32"/>
        </w:rPr>
      </w:pPr>
    </w:p>
    <w:p>
      <w:pPr>
        <w:spacing w:line="560" w:lineRule="exact"/>
        <w:ind w:firstLine="616" w:firstLineChars="200"/>
        <w:rPr>
          <w:rFonts w:hint="eastAsia" w:ascii="黑体" w:hAnsi="仿宋_GB2312" w:eastAsia="黑体" w:cs="仿宋_GB2312"/>
          <w:spacing w:val="-6"/>
          <w:sz w:val="32"/>
          <w:szCs w:val="32"/>
        </w:rPr>
      </w:pPr>
      <w:r>
        <w:rPr>
          <w:rFonts w:hint="eastAsia" w:ascii="黑体" w:hAnsi="仿宋_GB2312" w:eastAsia="黑体" w:cs="仿宋_GB2312"/>
          <w:spacing w:val="-6"/>
          <w:sz w:val="32"/>
          <w:szCs w:val="32"/>
        </w:rPr>
        <w:t>三、基准地价“基准条件”界定</w:t>
      </w:r>
    </w:p>
    <w:p>
      <w:pPr>
        <w:adjustRightInd w:val="0"/>
        <w:snapToGrid w:val="0"/>
        <w:spacing w:line="560" w:lineRule="exact"/>
        <w:jc w:val="center"/>
        <w:rPr>
          <w:rFonts w:hint="eastAsia" w:ascii="仿宋_GB2312" w:hAnsi="仿宋" w:eastAsia="仿宋_GB2312" w:cs="仿宋"/>
          <w:bCs/>
          <w:kern w:val="0"/>
          <w:sz w:val="28"/>
          <w:szCs w:val="28"/>
        </w:rPr>
      </w:pPr>
      <w:r>
        <w:rPr>
          <w:rFonts w:hint="eastAsia" w:eastAsia="方正小标宋简体"/>
          <w:bCs/>
          <w:kern w:val="0"/>
          <w:sz w:val="24"/>
        </w:rPr>
        <w:t>表2  义乌市基准地价基准条件一览表</w:t>
      </w:r>
    </w:p>
    <w:tbl>
      <w:tblPr>
        <w:tblStyle w:val="2"/>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5"/>
        <w:gridCol w:w="609"/>
        <w:gridCol w:w="2349"/>
        <w:gridCol w:w="1011"/>
        <w:gridCol w:w="646"/>
        <w:gridCol w:w="633"/>
        <w:gridCol w:w="609"/>
        <w:gridCol w:w="572"/>
        <w:gridCol w:w="784"/>
        <w:gridCol w:w="100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blHeader/>
          <w:jc w:val="center"/>
        </w:trPr>
        <w:tc>
          <w:tcPr>
            <w:tcW w:w="595"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bCs/>
                <w:color w:val="000000"/>
                <w:sz w:val="24"/>
              </w:rPr>
            </w:pPr>
            <w:r>
              <w:rPr>
                <w:rFonts w:hint="eastAsia" w:ascii="黑体" w:hAnsi="仿宋" w:eastAsia="黑体" w:cs="仿宋"/>
                <w:bCs/>
                <w:color w:val="000000"/>
                <w:kern w:val="0"/>
                <w:sz w:val="24"/>
                <w:lang w:bidi="ar"/>
              </w:rPr>
              <w:t>区域</w:t>
            </w:r>
          </w:p>
        </w:tc>
        <w:tc>
          <w:tcPr>
            <w:tcW w:w="609"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bCs/>
                <w:color w:val="000000"/>
                <w:kern w:val="0"/>
                <w:sz w:val="24"/>
                <w:lang w:bidi="ar"/>
              </w:rPr>
            </w:pPr>
            <w:r>
              <w:rPr>
                <w:rFonts w:hint="eastAsia" w:ascii="黑体" w:hAnsi="仿宋" w:eastAsia="黑体" w:cs="仿宋"/>
                <w:bCs/>
                <w:color w:val="000000"/>
                <w:kern w:val="0"/>
                <w:sz w:val="24"/>
                <w:lang w:bidi="ar"/>
              </w:rPr>
              <w:t>用地</w:t>
            </w:r>
          </w:p>
          <w:p>
            <w:pPr>
              <w:widowControl/>
              <w:spacing w:line="400" w:lineRule="exact"/>
              <w:jc w:val="center"/>
              <w:textAlignment w:val="center"/>
              <w:rPr>
                <w:rFonts w:hint="eastAsia" w:ascii="黑体" w:hAnsi="仿宋" w:eastAsia="黑体" w:cs="仿宋"/>
                <w:bCs/>
                <w:color w:val="000000"/>
                <w:sz w:val="24"/>
              </w:rPr>
            </w:pPr>
            <w:r>
              <w:rPr>
                <w:rFonts w:hint="eastAsia" w:ascii="黑体" w:hAnsi="仿宋" w:eastAsia="黑体" w:cs="仿宋"/>
                <w:bCs/>
                <w:color w:val="000000"/>
                <w:kern w:val="0"/>
                <w:sz w:val="24"/>
                <w:lang w:bidi="ar"/>
              </w:rPr>
              <w:t>类型</w:t>
            </w:r>
          </w:p>
        </w:tc>
        <w:tc>
          <w:tcPr>
            <w:tcW w:w="2349"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bCs/>
                <w:color w:val="000000"/>
                <w:kern w:val="0"/>
                <w:sz w:val="24"/>
                <w:lang w:bidi="ar"/>
              </w:rPr>
            </w:pPr>
            <w:r>
              <w:rPr>
                <w:rFonts w:hint="eastAsia" w:ascii="黑体" w:hAnsi="仿宋" w:eastAsia="黑体" w:cs="仿宋"/>
                <w:bCs/>
                <w:color w:val="000000"/>
                <w:kern w:val="0"/>
                <w:sz w:val="24"/>
                <w:lang w:bidi="ar"/>
              </w:rPr>
              <w:t>细分用地类型</w:t>
            </w:r>
          </w:p>
        </w:tc>
        <w:tc>
          <w:tcPr>
            <w:tcW w:w="1011"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bCs/>
                <w:color w:val="000000"/>
                <w:sz w:val="24"/>
              </w:rPr>
            </w:pPr>
            <w:r>
              <w:rPr>
                <w:rFonts w:hint="eastAsia" w:ascii="黑体" w:hAnsi="仿宋" w:eastAsia="黑体" w:cs="仿宋"/>
                <w:bCs/>
                <w:color w:val="000000"/>
                <w:kern w:val="0"/>
                <w:sz w:val="24"/>
                <w:lang w:bidi="ar"/>
              </w:rPr>
              <w:t>基准地价类型</w:t>
            </w:r>
          </w:p>
        </w:tc>
        <w:tc>
          <w:tcPr>
            <w:tcW w:w="646"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bCs/>
                <w:color w:val="000000"/>
                <w:sz w:val="24"/>
              </w:rPr>
            </w:pPr>
            <w:r>
              <w:rPr>
                <w:rFonts w:hint="eastAsia" w:ascii="黑体" w:hAnsi="仿宋" w:eastAsia="黑体" w:cs="仿宋"/>
                <w:bCs/>
                <w:color w:val="000000"/>
                <w:kern w:val="0"/>
                <w:sz w:val="24"/>
                <w:lang w:bidi="ar"/>
              </w:rPr>
              <w:t>容积率</w:t>
            </w:r>
          </w:p>
        </w:tc>
        <w:tc>
          <w:tcPr>
            <w:tcW w:w="633"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bCs/>
                <w:color w:val="000000"/>
                <w:sz w:val="24"/>
              </w:rPr>
            </w:pPr>
            <w:r>
              <w:rPr>
                <w:rFonts w:hint="eastAsia" w:ascii="黑体" w:hAnsi="仿宋" w:eastAsia="黑体" w:cs="仿宋"/>
                <w:bCs/>
                <w:color w:val="000000"/>
                <w:kern w:val="0"/>
                <w:sz w:val="24"/>
                <w:lang w:bidi="ar"/>
              </w:rPr>
              <w:t>建筑密度</w:t>
            </w:r>
          </w:p>
        </w:tc>
        <w:tc>
          <w:tcPr>
            <w:tcW w:w="609"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bCs/>
                <w:color w:val="000000"/>
                <w:sz w:val="24"/>
              </w:rPr>
            </w:pPr>
            <w:r>
              <w:rPr>
                <w:rFonts w:hint="eastAsia" w:ascii="黑体" w:hAnsi="仿宋" w:eastAsia="黑体" w:cs="仿宋"/>
                <w:bCs/>
                <w:color w:val="000000"/>
                <w:kern w:val="0"/>
                <w:sz w:val="24"/>
                <w:lang w:bidi="ar"/>
              </w:rPr>
              <w:t>宗地进深</w:t>
            </w:r>
          </w:p>
        </w:tc>
        <w:tc>
          <w:tcPr>
            <w:tcW w:w="572"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bCs/>
                <w:color w:val="000000"/>
                <w:sz w:val="24"/>
              </w:rPr>
            </w:pPr>
            <w:r>
              <w:rPr>
                <w:rFonts w:hint="eastAsia" w:ascii="黑体" w:hAnsi="仿宋" w:eastAsia="黑体" w:cs="仿宋"/>
                <w:bCs/>
                <w:color w:val="000000"/>
                <w:kern w:val="0"/>
                <w:sz w:val="24"/>
                <w:lang w:bidi="ar"/>
              </w:rPr>
              <w:t>宗地宽度</w:t>
            </w:r>
          </w:p>
        </w:tc>
        <w:tc>
          <w:tcPr>
            <w:tcW w:w="784"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bCs/>
                <w:color w:val="000000"/>
                <w:sz w:val="24"/>
              </w:rPr>
            </w:pPr>
            <w:r>
              <w:rPr>
                <w:rFonts w:hint="eastAsia" w:ascii="黑体" w:hAnsi="仿宋" w:eastAsia="黑体" w:cs="仿宋"/>
                <w:bCs/>
                <w:color w:val="000000"/>
                <w:kern w:val="0"/>
                <w:sz w:val="24"/>
                <w:lang w:bidi="ar"/>
              </w:rPr>
              <w:t>土地使用年期</w:t>
            </w:r>
          </w:p>
        </w:tc>
        <w:tc>
          <w:tcPr>
            <w:tcW w:w="1001"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bCs/>
                <w:color w:val="000000"/>
                <w:sz w:val="24"/>
              </w:rPr>
            </w:pPr>
            <w:r>
              <w:rPr>
                <w:rFonts w:hint="eastAsia" w:ascii="黑体" w:hAnsi="仿宋" w:eastAsia="黑体" w:cs="仿宋"/>
                <w:bCs/>
                <w:color w:val="000000"/>
                <w:kern w:val="0"/>
                <w:sz w:val="24"/>
                <w:lang w:bidi="ar"/>
              </w:rPr>
              <w:t>开发状态</w:t>
            </w:r>
          </w:p>
        </w:tc>
        <w:tc>
          <w:tcPr>
            <w:tcW w:w="741"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bCs/>
                <w:color w:val="000000"/>
                <w:sz w:val="24"/>
              </w:rPr>
            </w:pPr>
            <w:r>
              <w:rPr>
                <w:rFonts w:hint="eastAsia" w:ascii="黑体" w:hAnsi="仿宋" w:eastAsia="黑体" w:cs="仿宋"/>
                <w:bCs/>
                <w:color w:val="000000"/>
                <w:kern w:val="0"/>
                <w:sz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jc w:val="center"/>
        </w:trPr>
        <w:tc>
          <w:tcPr>
            <w:tcW w:w="595" w:type="dxa"/>
            <w:vMerge w:val="restart"/>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义乌市</w:t>
            </w:r>
          </w:p>
        </w:tc>
        <w:tc>
          <w:tcPr>
            <w:tcW w:w="609" w:type="dxa"/>
            <w:vMerge w:val="restart"/>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用地</w:t>
            </w:r>
          </w:p>
        </w:tc>
        <w:tc>
          <w:tcPr>
            <w:tcW w:w="2349"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零售商业用地</w:t>
            </w:r>
          </w:p>
        </w:tc>
        <w:tc>
          <w:tcPr>
            <w:tcW w:w="101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级别价、区片价</w:t>
            </w:r>
          </w:p>
        </w:tc>
        <w:tc>
          <w:tcPr>
            <w:tcW w:w="646" w:type="dxa"/>
            <w:noWrap w:val="0"/>
            <w:tcMar>
              <w:top w:w="12" w:type="dxa"/>
              <w:left w:w="12" w:type="dxa"/>
              <w:right w:w="12" w:type="dxa"/>
            </w:tcMar>
            <w:vAlign w:val="center"/>
          </w:tcPr>
          <w:p>
            <w:pPr>
              <w:widowControl/>
              <w:spacing w:line="400" w:lineRule="exact"/>
              <w:jc w:val="center"/>
              <w:textAlignment w:val="center"/>
              <w:rPr>
                <w:rFonts w:eastAsia="仿宋_GB2312"/>
                <w:color w:val="000000"/>
                <w:szCs w:val="21"/>
              </w:rPr>
            </w:pPr>
            <w:r>
              <w:rPr>
                <w:rFonts w:eastAsia="仿宋_GB2312"/>
                <w:color w:val="000000"/>
                <w:kern w:val="0"/>
                <w:szCs w:val="21"/>
                <w:lang w:bidi="ar"/>
              </w:rPr>
              <w:t>2.0</w:t>
            </w:r>
          </w:p>
        </w:tc>
        <w:tc>
          <w:tcPr>
            <w:tcW w:w="633" w:type="dxa"/>
            <w:noWrap w:val="0"/>
            <w:tcMar>
              <w:top w:w="12" w:type="dxa"/>
              <w:left w:w="12" w:type="dxa"/>
              <w:right w:w="12" w:type="dxa"/>
            </w:tcMar>
            <w:vAlign w:val="center"/>
          </w:tcPr>
          <w:p>
            <w:pPr>
              <w:widowControl/>
              <w:spacing w:line="400" w:lineRule="exact"/>
              <w:jc w:val="center"/>
              <w:textAlignment w:val="center"/>
              <w:rPr>
                <w:rFonts w:eastAsia="仿宋_GB2312"/>
                <w:color w:val="000000"/>
                <w:szCs w:val="21"/>
              </w:rPr>
            </w:pPr>
            <w:r>
              <w:rPr>
                <w:rFonts w:eastAsia="仿宋_GB2312"/>
                <w:color w:val="000000"/>
                <w:kern w:val="0"/>
                <w:szCs w:val="21"/>
                <w:lang w:bidi="ar"/>
              </w:rPr>
              <w:t>45%</w:t>
            </w:r>
          </w:p>
        </w:tc>
        <w:tc>
          <w:tcPr>
            <w:tcW w:w="609" w:type="dxa"/>
            <w:noWrap w:val="0"/>
            <w:tcMar>
              <w:top w:w="12" w:type="dxa"/>
              <w:left w:w="12" w:type="dxa"/>
              <w:right w:w="12" w:type="dxa"/>
            </w:tcMar>
            <w:vAlign w:val="center"/>
          </w:tcPr>
          <w:p>
            <w:pPr>
              <w:widowControl/>
              <w:spacing w:line="400" w:lineRule="exact"/>
              <w:jc w:val="center"/>
              <w:textAlignment w:val="center"/>
              <w:rPr>
                <w:rFonts w:eastAsia="仿宋_GB2312"/>
                <w:color w:val="000000"/>
                <w:szCs w:val="21"/>
              </w:rPr>
            </w:pPr>
            <w:r>
              <w:rPr>
                <w:rFonts w:eastAsia="仿宋_GB2312"/>
                <w:color w:val="000000"/>
                <w:kern w:val="0"/>
                <w:szCs w:val="21"/>
                <w:lang w:bidi="ar"/>
              </w:rPr>
              <w:t>80米</w:t>
            </w:r>
          </w:p>
        </w:tc>
        <w:tc>
          <w:tcPr>
            <w:tcW w:w="572" w:type="dxa"/>
            <w:noWrap w:val="0"/>
            <w:tcMar>
              <w:top w:w="12" w:type="dxa"/>
              <w:left w:w="12" w:type="dxa"/>
              <w:right w:w="12" w:type="dxa"/>
            </w:tcMar>
            <w:vAlign w:val="center"/>
          </w:tcPr>
          <w:p>
            <w:pPr>
              <w:widowControl/>
              <w:spacing w:line="400" w:lineRule="exact"/>
              <w:jc w:val="center"/>
              <w:textAlignment w:val="center"/>
              <w:rPr>
                <w:rFonts w:eastAsia="仿宋_GB2312"/>
                <w:color w:val="000000"/>
                <w:szCs w:val="21"/>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jc w:val="center"/>
        </w:trPr>
        <w:tc>
          <w:tcPr>
            <w:tcW w:w="595" w:type="dxa"/>
            <w:vMerge w:val="continue"/>
            <w:noWrap w:val="0"/>
            <w:tcMar>
              <w:top w:w="12" w:type="dxa"/>
              <w:left w:w="12" w:type="dxa"/>
              <w:right w:w="12" w:type="dxa"/>
            </w:tcMar>
            <w:vAlign w:val="center"/>
          </w:tcPr>
          <w:p>
            <w:pPr>
              <w:spacing w:line="400" w:lineRule="exact"/>
              <w:jc w:val="center"/>
              <w:textAlignment w:val="center"/>
              <w:rPr>
                <w:rFonts w:hint="eastAsia" w:ascii="仿宋_GB2312" w:hAnsi="仿宋" w:eastAsia="仿宋_GB2312" w:cs="仿宋"/>
                <w:color w:val="000000"/>
                <w:kern w:val="0"/>
                <w:szCs w:val="21"/>
                <w:lang w:bidi="ar"/>
              </w:rPr>
            </w:pPr>
          </w:p>
        </w:tc>
        <w:tc>
          <w:tcPr>
            <w:tcW w:w="609" w:type="dxa"/>
            <w:vMerge w:val="continue"/>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批发市场用地</w:t>
            </w:r>
          </w:p>
        </w:tc>
        <w:tc>
          <w:tcPr>
            <w:tcW w:w="101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400" w:lineRule="exact"/>
              <w:jc w:val="center"/>
              <w:textAlignment w:val="center"/>
              <w:rPr>
                <w:rFonts w:eastAsia="仿宋_GB2312"/>
                <w:color w:val="000000"/>
                <w:szCs w:val="21"/>
              </w:rPr>
            </w:pPr>
            <w:r>
              <w:rPr>
                <w:rFonts w:eastAsia="仿宋_GB2312"/>
                <w:color w:val="000000"/>
                <w:kern w:val="0"/>
                <w:szCs w:val="21"/>
                <w:lang w:bidi="ar"/>
              </w:rPr>
              <w:t>2.0</w:t>
            </w:r>
          </w:p>
        </w:tc>
        <w:tc>
          <w:tcPr>
            <w:tcW w:w="633" w:type="dxa"/>
            <w:noWrap w:val="0"/>
            <w:tcMar>
              <w:top w:w="12" w:type="dxa"/>
              <w:left w:w="12" w:type="dxa"/>
              <w:right w:w="12" w:type="dxa"/>
            </w:tcMar>
            <w:vAlign w:val="center"/>
          </w:tcPr>
          <w:p>
            <w:pPr>
              <w:widowControl/>
              <w:spacing w:line="400" w:lineRule="exact"/>
              <w:jc w:val="center"/>
              <w:textAlignment w:val="center"/>
              <w:rPr>
                <w:rFonts w:eastAsia="仿宋_GB2312"/>
                <w:color w:val="000000"/>
                <w:szCs w:val="21"/>
              </w:rPr>
            </w:pPr>
            <w:r>
              <w:rPr>
                <w:rFonts w:eastAsia="仿宋_GB2312"/>
                <w:color w:val="000000"/>
                <w:kern w:val="0"/>
                <w:szCs w:val="21"/>
                <w:lang w:bidi="ar"/>
              </w:rPr>
              <w:t>45%</w:t>
            </w:r>
          </w:p>
        </w:tc>
        <w:tc>
          <w:tcPr>
            <w:tcW w:w="609" w:type="dxa"/>
            <w:noWrap w:val="0"/>
            <w:tcMar>
              <w:top w:w="12" w:type="dxa"/>
              <w:left w:w="12" w:type="dxa"/>
              <w:right w:w="12" w:type="dxa"/>
            </w:tcMar>
            <w:vAlign w:val="center"/>
          </w:tcPr>
          <w:p>
            <w:pPr>
              <w:widowControl/>
              <w:spacing w:line="400" w:lineRule="exact"/>
              <w:jc w:val="center"/>
              <w:textAlignment w:val="center"/>
              <w:rPr>
                <w:rFonts w:eastAsia="仿宋_GB2312"/>
                <w:color w:val="000000"/>
                <w:szCs w:val="21"/>
              </w:rPr>
            </w:pPr>
            <w:r>
              <w:rPr>
                <w:rFonts w:eastAsia="仿宋_GB2312"/>
                <w:color w:val="000000"/>
                <w:kern w:val="0"/>
                <w:szCs w:val="21"/>
                <w:lang w:bidi="ar"/>
              </w:rPr>
              <w:t>80米</w:t>
            </w:r>
          </w:p>
        </w:tc>
        <w:tc>
          <w:tcPr>
            <w:tcW w:w="57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595" w:type="dxa"/>
            <w:vMerge w:val="continue"/>
            <w:noWrap w:val="0"/>
            <w:tcMar>
              <w:top w:w="12" w:type="dxa"/>
              <w:left w:w="12" w:type="dxa"/>
              <w:right w:w="12" w:type="dxa"/>
            </w:tcMar>
            <w:vAlign w:val="center"/>
          </w:tcPr>
          <w:p>
            <w:pPr>
              <w:spacing w:line="400" w:lineRule="exact"/>
              <w:jc w:val="center"/>
              <w:textAlignment w:val="center"/>
              <w:rPr>
                <w:rFonts w:hint="eastAsia" w:ascii="仿宋_GB2312" w:hAnsi="仿宋" w:eastAsia="仿宋_GB2312" w:cs="仿宋"/>
                <w:color w:val="000000"/>
                <w:kern w:val="0"/>
                <w:szCs w:val="21"/>
                <w:lang w:bidi="ar"/>
              </w:rPr>
            </w:pPr>
          </w:p>
        </w:tc>
        <w:tc>
          <w:tcPr>
            <w:tcW w:w="609" w:type="dxa"/>
            <w:vMerge w:val="continue"/>
            <w:noWrap w:val="0"/>
            <w:tcMar>
              <w:top w:w="12" w:type="dxa"/>
              <w:left w:w="12" w:type="dxa"/>
              <w:right w:w="12" w:type="dxa"/>
            </w:tcMar>
            <w:vAlign w:val="center"/>
          </w:tcPr>
          <w:p>
            <w:pPr>
              <w:spacing w:line="40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餐饮用地</w:t>
            </w:r>
          </w:p>
        </w:tc>
        <w:tc>
          <w:tcPr>
            <w:tcW w:w="101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400" w:lineRule="exact"/>
              <w:jc w:val="center"/>
              <w:textAlignment w:val="center"/>
              <w:rPr>
                <w:rFonts w:eastAsia="仿宋_GB2312"/>
                <w:color w:val="000000"/>
                <w:szCs w:val="21"/>
              </w:rPr>
            </w:pPr>
            <w:r>
              <w:rPr>
                <w:rFonts w:eastAsia="仿宋_GB2312"/>
                <w:color w:val="000000"/>
                <w:kern w:val="0"/>
                <w:szCs w:val="21"/>
                <w:lang w:bidi="ar"/>
              </w:rPr>
              <w:t>2.0</w:t>
            </w:r>
          </w:p>
        </w:tc>
        <w:tc>
          <w:tcPr>
            <w:tcW w:w="633" w:type="dxa"/>
            <w:noWrap w:val="0"/>
            <w:tcMar>
              <w:top w:w="12" w:type="dxa"/>
              <w:left w:w="12" w:type="dxa"/>
              <w:right w:w="12" w:type="dxa"/>
            </w:tcMar>
            <w:vAlign w:val="center"/>
          </w:tcPr>
          <w:p>
            <w:pPr>
              <w:widowControl/>
              <w:spacing w:line="400" w:lineRule="exact"/>
              <w:jc w:val="center"/>
              <w:textAlignment w:val="center"/>
              <w:rPr>
                <w:rFonts w:eastAsia="仿宋_GB2312"/>
                <w:color w:val="000000"/>
                <w:szCs w:val="21"/>
              </w:rPr>
            </w:pPr>
            <w:r>
              <w:rPr>
                <w:rFonts w:eastAsia="仿宋_GB2312"/>
                <w:color w:val="000000"/>
                <w:kern w:val="0"/>
                <w:szCs w:val="21"/>
                <w:lang w:bidi="ar"/>
              </w:rPr>
              <w:t>45%</w:t>
            </w:r>
          </w:p>
        </w:tc>
        <w:tc>
          <w:tcPr>
            <w:tcW w:w="609" w:type="dxa"/>
            <w:noWrap w:val="0"/>
            <w:tcMar>
              <w:top w:w="12" w:type="dxa"/>
              <w:left w:w="12" w:type="dxa"/>
              <w:right w:w="12" w:type="dxa"/>
            </w:tcMar>
            <w:vAlign w:val="center"/>
          </w:tcPr>
          <w:p>
            <w:pPr>
              <w:widowControl/>
              <w:spacing w:line="400" w:lineRule="exact"/>
              <w:jc w:val="center"/>
              <w:textAlignment w:val="center"/>
              <w:rPr>
                <w:rFonts w:eastAsia="仿宋_GB2312"/>
                <w:color w:val="000000"/>
                <w:szCs w:val="21"/>
              </w:rPr>
            </w:pPr>
            <w:r>
              <w:rPr>
                <w:rFonts w:eastAsia="仿宋_GB2312"/>
                <w:color w:val="000000"/>
                <w:kern w:val="0"/>
                <w:szCs w:val="21"/>
                <w:lang w:bidi="ar"/>
              </w:rPr>
              <w:t>80米</w:t>
            </w:r>
          </w:p>
        </w:tc>
        <w:tc>
          <w:tcPr>
            <w:tcW w:w="57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restart"/>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义乌市</w:t>
            </w:r>
          </w:p>
        </w:tc>
        <w:tc>
          <w:tcPr>
            <w:tcW w:w="609" w:type="dxa"/>
            <w:vMerge w:val="restart"/>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p>
            <w:pPr>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用地</w:t>
            </w:r>
          </w:p>
        </w:tc>
        <w:tc>
          <w:tcPr>
            <w:tcW w:w="2349"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旅馆用地</w:t>
            </w:r>
          </w:p>
        </w:tc>
        <w:tc>
          <w:tcPr>
            <w:tcW w:w="101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400" w:lineRule="exact"/>
              <w:jc w:val="center"/>
              <w:textAlignment w:val="center"/>
              <w:rPr>
                <w:rFonts w:eastAsia="仿宋_GB2312"/>
                <w:color w:val="000000"/>
                <w:szCs w:val="21"/>
              </w:rPr>
            </w:pPr>
            <w:r>
              <w:rPr>
                <w:rFonts w:eastAsia="仿宋_GB2312"/>
                <w:color w:val="000000"/>
                <w:kern w:val="0"/>
                <w:szCs w:val="21"/>
                <w:lang w:bidi="ar"/>
              </w:rPr>
              <w:t>2.0</w:t>
            </w:r>
          </w:p>
        </w:tc>
        <w:tc>
          <w:tcPr>
            <w:tcW w:w="633" w:type="dxa"/>
            <w:noWrap w:val="0"/>
            <w:tcMar>
              <w:top w:w="12" w:type="dxa"/>
              <w:left w:w="12" w:type="dxa"/>
              <w:right w:w="12" w:type="dxa"/>
            </w:tcMar>
            <w:vAlign w:val="center"/>
          </w:tcPr>
          <w:p>
            <w:pPr>
              <w:widowControl/>
              <w:spacing w:line="400" w:lineRule="exact"/>
              <w:jc w:val="center"/>
              <w:textAlignment w:val="center"/>
              <w:rPr>
                <w:rFonts w:eastAsia="仿宋_GB2312"/>
                <w:color w:val="000000"/>
                <w:szCs w:val="21"/>
              </w:rPr>
            </w:pPr>
            <w:r>
              <w:rPr>
                <w:rFonts w:eastAsia="仿宋_GB2312"/>
                <w:color w:val="000000"/>
                <w:kern w:val="0"/>
                <w:szCs w:val="21"/>
                <w:lang w:bidi="ar"/>
              </w:rPr>
              <w:t>45%</w:t>
            </w:r>
          </w:p>
        </w:tc>
        <w:tc>
          <w:tcPr>
            <w:tcW w:w="609" w:type="dxa"/>
            <w:noWrap w:val="0"/>
            <w:tcMar>
              <w:top w:w="12" w:type="dxa"/>
              <w:left w:w="12" w:type="dxa"/>
              <w:right w:w="12" w:type="dxa"/>
            </w:tcMar>
            <w:vAlign w:val="center"/>
          </w:tcPr>
          <w:p>
            <w:pPr>
              <w:widowControl/>
              <w:spacing w:line="400" w:lineRule="exact"/>
              <w:jc w:val="center"/>
              <w:textAlignment w:val="center"/>
              <w:rPr>
                <w:rFonts w:eastAsia="仿宋_GB2312"/>
                <w:color w:val="000000"/>
                <w:szCs w:val="21"/>
              </w:rPr>
            </w:pPr>
            <w:r>
              <w:rPr>
                <w:rFonts w:eastAsia="仿宋_GB2312"/>
                <w:color w:val="000000"/>
                <w:kern w:val="0"/>
                <w:szCs w:val="21"/>
                <w:lang w:bidi="ar"/>
              </w:rPr>
              <w:t>80米</w:t>
            </w:r>
          </w:p>
        </w:tc>
        <w:tc>
          <w:tcPr>
            <w:tcW w:w="57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609" w:type="dxa"/>
            <w:vMerge w:val="continue"/>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加油加气站用地</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0.5</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30%</w:t>
            </w:r>
          </w:p>
        </w:tc>
        <w:tc>
          <w:tcPr>
            <w:tcW w:w="609"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50米</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609" w:type="dxa"/>
            <w:vMerge w:val="continue"/>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商务金融用地</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2.0</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45%</w:t>
            </w:r>
          </w:p>
        </w:tc>
        <w:tc>
          <w:tcPr>
            <w:tcW w:w="609"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80米</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609" w:type="dxa"/>
            <w:vMerge w:val="continue"/>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商务金融用地（标准地）</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6.0</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45%</w:t>
            </w:r>
          </w:p>
        </w:tc>
        <w:tc>
          <w:tcPr>
            <w:tcW w:w="609"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80米</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609" w:type="dxa"/>
            <w:vMerge w:val="continue"/>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娱乐用地</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2.0</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45%</w:t>
            </w:r>
          </w:p>
        </w:tc>
        <w:tc>
          <w:tcPr>
            <w:tcW w:w="609"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80米</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609" w:type="dxa"/>
            <w:vMerge w:val="continue"/>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康体用地</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2.0</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45%</w:t>
            </w:r>
          </w:p>
        </w:tc>
        <w:tc>
          <w:tcPr>
            <w:tcW w:w="609"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150米</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609" w:type="dxa"/>
            <w:vMerge w:val="continue"/>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大型商贸服务综合体项目商服用地</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2.0</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45%</w:t>
            </w:r>
          </w:p>
        </w:tc>
        <w:tc>
          <w:tcPr>
            <w:tcW w:w="609"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150米</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349" w:type="dxa"/>
            <w:noWrap w:val="0"/>
            <w:tcMar>
              <w:top w:w="12" w:type="dxa"/>
              <w:left w:w="12" w:type="dxa"/>
              <w:right w:w="12" w:type="dxa"/>
            </w:tcMar>
            <w:vAlign w:val="center"/>
          </w:tcPr>
          <w:p>
            <w:pPr>
              <w:spacing w:line="360" w:lineRule="exact"/>
              <w:jc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零售商业用地</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区片价（底层楼面）、路线价（底层楼面）</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1.0</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100%</w:t>
            </w:r>
          </w:p>
        </w:tc>
        <w:tc>
          <w:tcPr>
            <w:tcW w:w="60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12</w:t>
            </w:r>
            <w:r>
              <w:rPr>
                <w:rFonts w:hint="eastAsia" w:ascii="仿宋_GB2312" w:hAnsi="仿宋" w:eastAsia="仿宋_GB2312" w:cs="仿宋"/>
                <w:color w:val="000000"/>
                <w:kern w:val="0"/>
                <w:szCs w:val="21"/>
                <w:lang w:bidi="ar"/>
              </w:rPr>
              <w:t>米</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3.6</w:t>
            </w:r>
            <w:r>
              <w:rPr>
                <w:rFonts w:hint="eastAsia" w:ascii="仿宋_GB2312" w:hAnsi="仿宋" w:eastAsia="仿宋_GB2312" w:cs="仿宋"/>
                <w:color w:val="000000"/>
                <w:kern w:val="0"/>
                <w:szCs w:val="21"/>
                <w:lang w:bidi="ar"/>
              </w:rPr>
              <w:t>米</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底层楼面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restart"/>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用地</w:t>
            </w: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普通住宅</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级别价、区片价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 xml:space="preserve">2.0 </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30%</w:t>
            </w:r>
          </w:p>
        </w:tc>
        <w:tc>
          <w:tcPr>
            <w:tcW w:w="60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70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continue"/>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低容积率住宅</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1.0</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35%</w:t>
            </w:r>
          </w:p>
        </w:tc>
        <w:tc>
          <w:tcPr>
            <w:tcW w:w="60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continue"/>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政策性住宅</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2.0</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30%</w:t>
            </w:r>
          </w:p>
        </w:tc>
        <w:tc>
          <w:tcPr>
            <w:tcW w:w="60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continue"/>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垂直房</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5.0</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100%</w:t>
            </w:r>
          </w:p>
        </w:tc>
        <w:tc>
          <w:tcPr>
            <w:tcW w:w="60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restart"/>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用地</w:t>
            </w: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普通工业用地</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1.6</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50%</w:t>
            </w:r>
          </w:p>
        </w:tc>
        <w:tc>
          <w:tcPr>
            <w:tcW w:w="60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50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continue"/>
            <w:noWrap w:val="0"/>
            <w:tcMar>
              <w:top w:w="12" w:type="dxa"/>
              <w:left w:w="12" w:type="dxa"/>
              <w:right w:w="12" w:type="dxa"/>
            </w:tcMar>
            <w:vAlign w:val="center"/>
          </w:tcPr>
          <w:p>
            <w:pPr>
              <w:spacing w:line="40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新型产业用地</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2.0</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50%</w:t>
            </w:r>
          </w:p>
        </w:tc>
        <w:tc>
          <w:tcPr>
            <w:tcW w:w="60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50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continue"/>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工业用地（标准地）</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1.6</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50%</w:t>
            </w:r>
          </w:p>
        </w:tc>
        <w:tc>
          <w:tcPr>
            <w:tcW w:w="60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restart"/>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义乌市</w:t>
            </w:r>
          </w:p>
        </w:tc>
        <w:tc>
          <w:tcPr>
            <w:tcW w:w="2958" w:type="dxa"/>
            <w:gridSpan w:val="2"/>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公共管理与公共服务用地</w:t>
            </w:r>
          </w:p>
        </w:tc>
        <w:tc>
          <w:tcPr>
            <w:tcW w:w="1011"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80" w:lineRule="exact"/>
              <w:jc w:val="center"/>
              <w:textAlignment w:val="center"/>
              <w:rPr>
                <w:rFonts w:eastAsia="仿宋_GB2312"/>
                <w:color w:val="000000"/>
                <w:szCs w:val="21"/>
              </w:rPr>
            </w:pPr>
            <w:r>
              <w:rPr>
                <w:rFonts w:eastAsia="仿宋_GB2312"/>
                <w:color w:val="000000"/>
                <w:kern w:val="0"/>
                <w:szCs w:val="21"/>
                <w:lang w:bidi="ar"/>
              </w:rPr>
              <w:t>1.5</w:t>
            </w:r>
          </w:p>
        </w:tc>
        <w:tc>
          <w:tcPr>
            <w:tcW w:w="633" w:type="dxa"/>
            <w:noWrap w:val="0"/>
            <w:tcMar>
              <w:top w:w="12" w:type="dxa"/>
              <w:left w:w="12" w:type="dxa"/>
              <w:right w:w="12" w:type="dxa"/>
            </w:tcMar>
            <w:vAlign w:val="center"/>
          </w:tcPr>
          <w:p>
            <w:pPr>
              <w:widowControl/>
              <w:spacing w:line="380" w:lineRule="exact"/>
              <w:jc w:val="center"/>
              <w:textAlignment w:val="center"/>
              <w:rPr>
                <w:rFonts w:eastAsia="仿宋_GB2312"/>
                <w:color w:val="000000"/>
                <w:szCs w:val="21"/>
              </w:rPr>
            </w:pPr>
            <w:r>
              <w:rPr>
                <w:rFonts w:eastAsia="仿宋_GB2312"/>
                <w:color w:val="000000"/>
                <w:kern w:val="0"/>
                <w:szCs w:val="21"/>
                <w:lang w:bidi="ar"/>
              </w:rPr>
              <w:t>45%</w:t>
            </w:r>
          </w:p>
        </w:tc>
        <w:tc>
          <w:tcPr>
            <w:tcW w:w="609"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572"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50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958" w:type="dxa"/>
            <w:gridSpan w:val="2"/>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交通运输用地、公用设施用地、绿地与开敞空间用地、特殊用地</w:t>
            </w:r>
          </w:p>
        </w:tc>
        <w:tc>
          <w:tcPr>
            <w:tcW w:w="1011"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633"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609"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572"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50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8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restart"/>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划拨土地使用权</w:t>
            </w: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商服用地</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级别价、区片价</w:t>
            </w:r>
          </w:p>
        </w:tc>
        <w:tc>
          <w:tcPr>
            <w:tcW w:w="2460" w:type="dxa"/>
            <w:gridSpan w:val="4"/>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szCs w:val="21"/>
              </w:rPr>
              <w:t>同出让条件</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住宅用地</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级别价、区片价</w:t>
            </w:r>
          </w:p>
        </w:tc>
        <w:tc>
          <w:tcPr>
            <w:tcW w:w="2460" w:type="dxa"/>
            <w:gridSpan w:val="4"/>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szCs w:val="21"/>
              </w:rPr>
              <w:t>同出让条件</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工业用地</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2460" w:type="dxa"/>
            <w:gridSpan w:val="4"/>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szCs w:val="21"/>
              </w:rPr>
              <w:t>同出让条件</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公共管理与公共服务用地、</w:t>
            </w:r>
            <w:r>
              <w:rPr>
                <w:rFonts w:hint="eastAsia" w:ascii="仿宋_GB2312" w:hAnsi="仿宋" w:eastAsia="仿宋_GB2312" w:cs="仿宋"/>
                <w:szCs w:val="21"/>
              </w:rPr>
              <w:t>交通运输用地、公用设施用地、绿地与开敞空间用地、特殊用地</w:t>
            </w:r>
          </w:p>
        </w:tc>
        <w:tc>
          <w:tcPr>
            <w:tcW w:w="101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2460" w:type="dxa"/>
            <w:gridSpan w:val="4"/>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szCs w:val="21"/>
              </w:rPr>
              <w:t>同出让条件</w:t>
            </w:r>
          </w:p>
        </w:tc>
        <w:tc>
          <w:tcPr>
            <w:tcW w:w="784"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100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restart"/>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地下空间土地使用权</w:t>
            </w: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商服利用、停车利用（商业配建）</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1.0</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100%</w:t>
            </w:r>
          </w:p>
        </w:tc>
        <w:tc>
          <w:tcPr>
            <w:tcW w:w="60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楼面地价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continue"/>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停车利用（住宅配建）</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1.0</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100%</w:t>
            </w:r>
          </w:p>
        </w:tc>
        <w:tc>
          <w:tcPr>
            <w:tcW w:w="60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楼面地价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09" w:type="dxa"/>
            <w:vMerge w:val="continue"/>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p>
        </w:tc>
        <w:tc>
          <w:tcPr>
            <w:tcW w:w="234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经营性仓储及附属用房利用</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1.0</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kern w:val="0"/>
                <w:szCs w:val="21"/>
                <w:lang w:bidi="ar"/>
              </w:rPr>
            </w:pPr>
            <w:r>
              <w:rPr>
                <w:rFonts w:eastAsia="仿宋_GB2312"/>
                <w:color w:val="000000"/>
                <w:kern w:val="0"/>
                <w:szCs w:val="21"/>
                <w:lang w:bidi="ar"/>
              </w:rPr>
              <w:t>100%</w:t>
            </w:r>
          </w:p>
        </w:tc>
        <w:tc>
          <w:tcPr>
            <w:tcW w:w="60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50</w:t>
            </w:r>
            <w:r>
              <w:rPr>
                <w:rFonts w:hint="eastAsia" w:ascii="仿宋_GB2312" w:hAnsi="仿宋" w:eastAsia="仿宋_GB2312" w:cs="仿宋"/>
                <w:color w:val="000000"/>
                <w:kern w:val="0"/>
                <w:szCs w:val="21"/>
                <w:lang w:bidi="ar"/>
              </w:rPr>
              <w:t>年</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楼面地价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958" w:type="dxa"/>
            <w:gridSpan w:val="2"/>
            <w:noWrap w:val="0"/>
            <w:tcMar>
              <w:top w:w="12" w:type="dxa"/>
              <w:left w:w="12" w:type="dxa"/>
              <w:right w:w="12" w:type="dxa"/>
            </w:tcMar>
            <w:vAlign w:val="center"/>
          </w:tcPr>
          <w:p>
            <w:pPr>
              <w:adjustRightInd w:val="0"/>
              <w:snapToGrid w:val="0"/>
              <w:spacing w:line="360" w:lineRule="exact"/>
              <w:jc w:val="center"/>
              <w:rPr>
                <w:rFonts w:hint="eastAsia" w:ascii="仿宋_GB2312" w:hAnsi="仿宋" w:eastAsia="仿宋_GB2312" w:cs="仿宋"/>
                <w:color w:val="000000"/>
                <w:kern w:val="0"/>
                <w:szCs w:val="21"/>
                <w:lang w:bidi="ar"/>
              </w:rPr>
            </w:pPr>
            <w:r>
              <w:rPr>
                <w:rFonts w:hint="eastAsia" w:ascii="仿宋_GB2312" w:hAnsi="仿宋" w:eastAsia="仿宋_GB2312" w:cs="仿宋"/>
                <w:szCs w:val="21"/>
              </w:rPr>
              <w:t>工业用地弹性年期</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级别价</w:t>
            </w:r>
          </w:p>
        </w:tc>
        <w:tc>
          <w:tcPr>
            <w:tcW w:w="646"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1.6</w:t>
            </w:r>
          </w:p>
        </w:tc>
        <w:tc>
          <w:tcPr>
            <w:tcW w:w="633" w:type="dxa"/>
            <w:noWrap w:val="0"/>
            <w:tcMar>
              <w:top w:w="12" w:type="dxa"/>
              <w:left w:w="12" w:type="dxa"/>
              <w:right w:w="12" w:type="dxa"/>
            </w:tcMar>
            <w:vAlign w:val="center"/>
          </w:tcPr>
          <w:p>
            <w:pPr>
              <w:widowControl/>
              <w:spacing w:line="360" w:lineRule="exact"/>
              <w:jc w:val="center"/>
              <w:textAlignment w:val="center"/>
              <w:rPr>
                <w:rFonts w:eastAsia="仿宋_GB2312"/>
                <w:color w:val="000000"/>
                <w:szCs w:val="21"/>
              </w:rPr>
            </w:pPr>
            <w:r>
              <w:rPr>
                <w:rFonts w:eastAsia="仿宋_GB2312"/>
                <w:color w:val="000000"/>
                <w:kern w:val="0"/>
                <w:szCs w:val="21"/>
                <w:lang w:bidi="ar"/>
              </w:rPr>
              <w:t>50%</w:t>
            </w:r>
          </w:p>
        </w:tc>
        <w:tc>
          <w:tcPr>
            <w:tcW w:w="609"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57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szCs w:val="21"/>
              </w:rPr>
              <w:t>弹性年期</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95"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958" w:type="dxa"/>
            <w:gridSpan w:val="2"/>
            <w:noWrap w:val="0"/>
            <w:tcMar>
              <w:top w:w="12" w:type="dxa"/>
              <w:left w:w="12" w:type="dxa"/>
              <w:right w:w="12" w:type="dxa"/>
            </w:tcMar>
            <w:vAlign w:val="center"/>
          </w:tcPr>
          <w:p>
            <w:pPr>
              <w:adjustRightInd w:val="0"/>
              <w:snapToGrid w:val="0"/>
              <w:spacing w:line="360" w:lineRule="exact"/>
              <w:jc w:val="center"/>
              <w:rPr>
                <w:rFonts w:hint="eastAsia" w:ascii="仿宋_GB2312" w:hAnsi="仿宋" w:eastAsia="仿宋_GB2312" w:cs="仿宋"/>
                <w:color w:val="000000"/>
                <w:kern w:val="0"/>
                <w:szCs w:val="21"/>
                <w:lang w:bidi="ar"/>
              </w:rPr>
            </w:pPr>
            <w:r>
              <w:rPr>
                <w:rFonts w:hint="eastAsia" w:ascii="仿宋_GB2312" w:hAnsi="仿宋" w:eastAsia="仿宋_GB2312" w:cs="仿宋"/>
                <w:szCs w:val="21"/>
              </w:rPr>
              <w:t>年租金标准</w:t>
            </w:r>
          </w:p>
        </w:tc>
        <w:tc>
          <w:tcPr>
            <w:tcW w:w="101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级别价</w:t>
            </w:r>
          </w:p>
        </w:tc>
        <w:tc>
          <w:tcPr>
            <w:tcW w:w="2460" w:type="dxa"/>
            <w:gridSpan w:val="4"/>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同各细分用途出让条件</w:t>
            </w:r>
          </w:p>
        </w:tc>
        <w:tc>
          <w:tcPr>
            <w:tcW w:w="784"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按年支付</w:t>
            </w:r>
          </w:p>
        </w:tc>
        <w:tc>
          <w:tcPr>
            <w:tcW w:w="100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外围五通，内部平整</w:t>
            </w:r>
          </w:p>
        </w:tc>
        <w:tc>
          <w:tcPr>
            <w:tcW w:w="741"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szCs w:val="21"/>
              </w:rPr>
              <w:t>年租金</w:t>
            </w:r>
          </w:p>
        </w:tc>
      </w:tr>
    </w:tbl>
    <w:p>
      <w:pPr>
        <w:spacing w:line="300" w:lineRule="exact"/>
        <w:ind w:firstLine="616" w:firstLineChars="200"/>
        <w:rPr>
          <w:rFonts w:hint="eastAsia" w:ascii="黑体" w:hAnsi="仿宋_GB2312" w:eastAsia="黑体" w:cs="仿宋_GB2312"/>
          <w:spacing w:val="-6"/>
          <w:sz w:val="32"/>
          <w:szCs w:val="32"/>
        </w:rPr>
      </w:pPr>
      <w:bookmarkStart w:id="1" w:name="_Toc407607303"/>
      <w:bookmarkStart w:id="2" w:name="_Toc408820979"/>
      <w:bookmarkStart w:id="3" w:name="_Toc14310"/>
      <w:bookmarkStart w:id="4" w:name="_Toc16921"/>
    </w:p>
    <w:p>
      <w:pPr>
        <w:spacing w:line="540" w:lineRule="exact"/>
        <w:ind w:firstLine="616" w:firstLineChars="200"/>
        <w:rPr>
          <w:rFonts w:hint="eastAsia" w:ascii="黑体" w:hAnsi="仿宋_GB2312" w:eastAsia="黑体" w:cs="仿宋_GB2312"/>
          <w:spacing w:val="-6"/>
          <w:sz w:val="32"/>
          <w:szCs w:val="32"/>
        </w:rPr>
      </w:pPr>
      <w:r>
        <w:rPr>
          <w:rFonts w:hint="eastAsia" w:ascii="黑体" w:hAnsi="仿宋_GB2312" w:eastAsia="黑体" w:cs="仿宋_GB2312"/>
          <w:spacing w:val="-6"/>
          <w:sz w:val="32"/>
          <w:szCs w:val="32"/>
        </w:rPr>
        <w:t>四、义乌市基准地价</w:t>
      </w:r>
      <w:bookmarkEnd w:id="1"/>
      <w:bookmarkEnd w:id="2"/>
      <w:r>
        <w:rPr>
          <w:rFonts w:hint="eastAsia" w:ascii="黑体" w:hAnsi="仿宋_GB2312" w:eastAsia="黑体" w:cs="仿宋_GB2312"/>
          <w:spacing w:val="-6"/>
          <w:sz w:val="32"/>
          <w:szCs w:val="32"/>
        </w:rPr>
        <w:t>表</w:t>
      </w:r>
      <w:bookmarkEnd w:id="3"/>
      <w:bookmarkEnd w:id="4"/>
    </w:p>
    <w:p>
      <w:pPr>
        <w:adjustRightInd w:val="0"/>
        <w:snapToGrid w:val="0"/>
        <w:spacing w:line="540" w:lineRule="exact"/>
        <w:jc w:val="center"/>
        <w:rPr>
          <w:rFonts w:hint="eastAsia" w:eastAsia="方正小标宋简体"/>
          <w:bCs/>
          <w:kern w:val="0"/>
          <w:sz w:val="24"/>
        </w:rPr>
      </w:pPr>
      <w:r>
        <w:rPr>
          <w:rFonts w:hint="eastAsia" w:eastAsia="方正小标宋简体"/>
          <w:bCs/>
          <w:kern w:val="0"/>
          <w:sz w:val="24"/>
        </w:rPr>
        <w:t>表3  义乌市商服及住宅用地级别基准地价表</w:t>
      </w:r>
    </w:p>
    <w:p>
      <w:pPr>
        <w:snapToGrid w:val="0"/>
        <w:spacing w:line="540" w:lineRule="exact"/>
        <w:ind w:firstLine="456" w:firstLineChars="200"/>
        <w:jc w:val="right"/>
        <w:rPr>
          <w:rFonts w:hint="eastAsia" w:ascii="仿宋_GB2312" w:hAnsi="仿宋" w:eastAsia="仿宋_GB2312" w:cs="仿宋"/>
          <w:bCs/>
          <w:spacing w:val="-6"/>
          <w:kern w:val="0"/>
          <w:sz w:val="24"/>
        </w:rPr>
      </w:pPr>
      <w:r>
        <w:rPr>
          <w:rFonts w:hint="eastAsia" w:ascii="仿宋_GB2312" w:hAnsi="仿宋" w:eastAsia="仿宋_GB2312" w:cs="仿宋"/>
          <w:bCs/>
          <w:spacing w:val="-6"/>
          <w:kern w:val="0"/>
          <w:sz w:val="24"/>
        </w:rPr>
        <w:t>单位：元/平方米</w:t>
      </w:r>
    </w:p>
    <w:tbl>
      <w:tblPr>
        <w:tblStyle w:val="2"/>
        <w:tblW w:w="9206" w:type="dxa"/>
        <w:jc w:val="center"/>
        <w:tblLayout w:type="fixed"/>
        <w:tblCellMar>
          <w:top w:w="0" w:type="dxa"/>
          <w:left w:w="0" w:type="dxa"/>
          <w:bottom w:w="0" w:type="dxa"/>
          <w:right w:w="0" w:type="dxa"/>
        </w:tblCellMar>
      </w:tblPr>
      <w:tblGrid>
        <w:gridCol w:w="888"/>
        <w:gridCol w:w="5324"/>
        <w:gridCol w:w="1534"/>
        <w:gridCol w:w="1460"/>
      </w:tblGrid>
      <w:tr>
        <w:tblPrEx>
          <w:tblCellMar>
            <w:top w:w="0" w:type="dxa"/>
            <w:left w:w="0" w:type="dxa"/>
            <w:bottom w:w="0" w:type="dxa"/>
            <w:right w:w="0" w:type="dxa"/>
          </w:tblCellMar>
        </w:tblPrEx>
        <w:trPr>
          <w:trHeight w:val="600" w:hRule="atLeast"/>
          <w:tblHeader/>
          <w:jc w:val="center"/>
        </w:trPr>
        <w:tc>
          <w:tcPr>
            <w:tcW w:w="88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级别</w:t>
            </w:r>
          </w:p>
        </w:tc>
        <w:tc>
          <w:tcPr>
            <w:tcW w:w="53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级别范围</w:t>
            </w:r>
          </w:p>
        </w:tc>
        <w:tc>
          <w:tcPr>
            <w:tcW w:w="15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hint="eastAsia" w:ascii="黑体" w:hAnsi="仿宋" w:eastAsia="黑体" w:cs="仿宋"/>
                <w:color w:val="000000"/>
                <w:kern w:val="0"/>
                <w:sz w:val="24"/>
                <w:lang w:bidi="ar"/>
              </w:rPr>
              <w:t>商服用地</w:t>
            </w:r>
          </w:p>
        </w:tc>
        <w:tc>
          <w:tcPr>
            <w:tcW w:w="14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hint="eastAsia" w:ascii="黑体" w:hAnsi="仿宋" w:eastAsia="黑体" w:cs="仿宋"/>
                <w:color w:val="000000"/>
                <w:kern w:val="0"/>
                <w:sz w:val="24"/>
                <w:lang w:bidi="ar"/>
              </w:rPr>
              <w:t>住宅用地</w:t>
            </w:r>
          </w:p>
        </w:tc>
      </w:tr>
      <w:tr>
        <w:tblPrEx>
          <w:tblCellMar>
            <w:top w:w="0" w:type="dxa"/>
            <w:left w:w="0" w:type="dxa"/>
            <w:bottom w:w="0" w:type="dxa"/>
            <w:right w:w="0" w:type="dxa"/>
          </w:tblCellMar>
        </w:tblPrEx>
        <w:trPr>
          <w:trHeight w:val="400" w:hRule="atLeast"/>
          <w:jc w:val="center"/>
        </w:trPr>
        <w:tc>
          <w:tcPr>
            <w:tcW w:w="888" w:type="dxa"/>
            <w:tcBorders>
              <w:top w:val="single" w:color="000000" w:sz="4" w:space="0"/>
              <w:left w:val="single" w:color="000000" w:sz="4"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color w:val="000000"/>
                <w:kern w:val="0"/>
                <w:szCs w:val="21"/>
                <w:lang w:bidi="ar"/>
              </w:rPr>
              <w:t>Ⅰ</w:t>
            </w:r>
            <w:r>
              <w:rPr>
                <w:rFonts w:hint="eastAsia" w:ascii="仿宋_GB2312" w:hAnsi="仿宋" w:eastAsia="仿宋_GB2312" w:cs="仿宋"/>
                <w:color w:val="000000"/>
                <w:kern w:val="0"/>
                <w:szCs w:val="21"/>
                <w:lang w:bidi="ar"/>
              </w:rPr>
              <w:t>级</w:t>
            </w:r>
          </w:p>
        </w:tc>
        <w:tc>
          <w:tcPr>
            <w:tcW w:w="5324" w:type="dxa"/>
            <w:tcBorders>
              <w:top w:val="single" w:color="000000" w:sz="4"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春风大道—银海路—福田路—城北路—义乌江—经发大道—</w:t>
            </w:r>
            <w:r>
              <w:rPr>
                <w:rFonts w:hint="eastAsia" w:ascii="仿宋_GB2312" w:hAnsi="仿宋" w:eastAsia="仿宋_GB2312" w:cs="仿宋"/>
                <w:color w:val="000000"/>
                <w:kern w:val="0"/>
                <w:szCs w:val="21"/>
                <w:lang w:bidi="ar"/>
              </w:rPr>
              <w:t>香山路—城中西路—西城路—宾王路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诚信大</w:t>
            </w:r>
          </w:p>
        </w:tc>
        <w:tc>
          <w:tcPr>
            <w:tcW w:w="1534" w:type="dxa"/>
            <w:tcBorders>
              <w:top w:val="single" w:color="000000" w:sz="4"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17550</w:t>
            </w:r>
          </w:p>
        </w:tc>
        <w:tc>
          <w:tcPr>
            <w:tcW w:w="1460" w:type="dxa"/>
            <w:tcBorders>
              <w:top w:val="single" w:color="000000" w:sz="4"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27730</w:t>
            </w:r>
          </w:p>
        </w:tc>
      </w:tr>
      <w:tr>
        <w:tblPrEx>
          <w:tblCellMar>
            <w:top w:w="0" w:type="dxa"/>
            <w:left w:w="0" w:type="dxa"/>
            <w:bottom w:w="0" w:type="dxa"/>
            <w:right w:w="0" w:type="dxa"/>
          </w:tblCellMar>
        </w:tblPrEx>
        <w:trPr>
          <w:trHeight w:val="600" w:hRule="atLeast"/>
          <w:jc w:val="center"/>
        </w:trPr>
        <w:tc>
          <w:tcPr>
            <w:tcW w:w="888" w:type="dxa"/>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color w:val="000000"/>
                <w:kern w:val="0"/>
                <w:szCs w:val="21"/>
                <w:lang w:bidi="ar"/>
              </w:rPr>
            </w:pPr>
            <w:r>
              <w:rPr>
                <w:color w:val="000000"/>
                <w:kern w:val="0"/>
                <w:szCs w:val="21"/>
                <w:lang w:bidi="ar"/>
              </w:rPr>
              <w:t>Ⅰ</w:t>
            </w:r>
            <w:r>
              <w:rPr>
                <w:rFonts w:hint="eastAsia" w:ascii="仿宋_GB2312" w:hAnsi="仿宋" w:eastAsia="仿宋_GB2312" w:cs="仿宋"/>
                <w:color w:val="000000"/>
                <w:kern w:val="0"/>
                <w:szCs w:val="21"/>
                <w:lang w:bidi="ar"/>
              </w:rPr>
              <w:t>级</w:t>
            </w:r>
          </w:p>
        </w:tc>
        <w:tc>
          <w:tcPr>
            <w:tcW w:w="532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春风大道。</w:t>
            </w:r>
          </w:p>
        </w:tc>
        <w:tc>
          <w:tcPr>
            <w:tcW w:w="153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eastAsia="仿宋_GB2312" w:cs="仿宋"/>
                <w:color w:val="000000"/>
                <w:kern w:val="0"/>
                <w:szCs w:val="21"/>
                <w:lang w:bidi="ar"/>
              </w:rPr>
            </w:pPr>
            <w:r>
              <w:rPr>
                <w:rFonts w:hint="eastAsia" w:eastAsia="仿宋_GB2312" w:cs="仿宋"/>
                <w:color w:val="000000"/>
                <w:kern w:val="0"/>
                <w:szCs w:val="21"/>
                <w:lang w:bidi="ar"/>
              </w:rPr>
              <w:t>17550</w:t>
            </w:r>
          </w:p>
        </w:tc>
        <w:tc>
          <w:tcPr>
            <w:tcW w:w="1460" w:type="dxa"/>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eastAsia="仿宋_GB2312" w:cs="仿宋"/>
                <w:color w:val="000000"/>
                <w:kern w:val="0"/>
                <w:szCs w:val="21"/>
                <w:lang w:bidi="ar"/>
              </w:rPr>
            </w:pPr>
            <w:r>
              <w:rPr>
                <w:rFonts w:hint="eastAsia" w:eastAsia="仿宋_GB2312" w:cs="仿宋"/>
                <w:color w:val="000000"/>
                <w:kern w:val="0"/>
                <w:szCs w:val="21"/>
                <w:lang w:bidi="ar"/>
              </w:rPr>
              <w:t>27730</w:t>
            </w:r>
          </w:p>
        </w:tc>
      </w:tr>
      <w:tr>
        <w:tblPrEx>
          <w:tblCellMar>
            <w:top w:w="0" w:type="dxa"/>
            <w:left w:w="0" w:type="dxa"/>
            <w:bottom w:w="0" w:type="dxa"/>
            <w:right w:w="0" w:type="dxa"/>
          </w:tblCellMar>
        </w:tblPrEx>
        <w:trPr>
          <w:trHeight w:val="283" w:hRule="atLeast"/>
          <w:jc w:val="center"/>
        </w:trPr>
        <w:tc>
          <w:tcPr>
            <w:tcW w:w="888" w:type="dxa"/>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级</w:t>
            </w:r>
          </w:p>
        </w:tc>
        <w:tc>
          <w:tcPr>
            <w:tcW w:w="532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除</w:t>
            </w:r>
            <w:r>
              <w:rPr>
                <w:color w:val="000000"/>
                <w:spacing w:val="-4"/>
                <w:kern w:val="0"/>
                <w:szCs w:val="21"/>
                <w:lang w:bidi="ar"/>
              </w:rPr>
              <w:t>Ⅰ</w:t>
            </w:r>
            <w:r>
              <w:rPr>
                <w:rFonts w:hint="eastAsia" w:ascii="仿宋_GB2312" w:hAnsi="仿宋" w:eastAsia="仿宋_GB2312" w:cs="仿宋"/>
                <w:color w:val="000000"/>
                <w:spacing w:val="-4"/>
                <w:kern w:val="0"/>
                <w:szCs w:val="21"/>
                <w:lang w:bidi="ar"/>
              </w:rPr>
              <w:t>级地外，阳光大道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义乌江</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春风大道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老环城南路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南山路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经发大道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机场路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拥军路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大通路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p>
        </w:tc>
        <w:tc>
          <w:tcPr>
            <w:tcW w:w="153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13170</w:t>
            </w:r>
          </w:p>
        </w:tc>
        <w:tc>
          <w:tcPr>
            <w:tcW w:w="1460" w:type="dxa"/>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20790</w:t>
            </w:r>
          </w:p>
        </w:tc>
      </w:tr>
      <w:tr>
        <w:tblPrEx>
          <w:tblCellMar>
            <w:top w:w="0" w:type="dxa"/>
            <w:left w:w="0" w:type="dxa"/>
            <w:bottom w:w="0" w:type="dxa"/>
            <w:right w:w="0" w:type="dxa"/>
          </w:tblCellMar>
        </w:tblPrEx>
        <w:trPr>
          <w:trHeight w:val="283" w:hRule="atLeast"/>
          <w:jc w:val="center"/>
        </w:trPr>
        <w:tc>
          <w:tcPr>
            <w:tcW w:w="888" w:type="dxa"/>
            <w:vMerge w:val="restart"/>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级</w:t>
            </w:r>
          </w:p>
        </w:tc>
        <w:tc>
          <w:tcPr>
            <w:tcW w:w="532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除</w:t>
            </w:r>
            <w:r>
              <w:rPr>
                <w:color w:val="000000"/>
                <w:kern w:val="0"/>
                <w:szCs w:val="21"/>
                <w:lang w:bidi="ar"/>
              </w:rPr>
              <w:t>Ⅰ</w:t>
            </w:r>
            <w:r>
              <w:rPr>
                <w:rFonts w:hint="eastAsia" w:ascii="仿宋_GB2312" w:hAnsi="仿宋" w:eastAsia="仿宋_GB2312" w:cs="仿宋"/>
                <w:color w:val="000000"/>
                <w:kern w:val="0"/>
                <w:szCs w:val="21"/>
                <w:lang w:bidi="ar"/>
              </w:rPr>
              <w:t>至</w:t>
            </w:r>
            <w:r>
              <w:rPr>
                <w:rFonts w:eastAsia="仿宋_GB2312"/>
                <w:color w:val="000000"/>
                <w:kern w:val="0"/>
                <w:szCs w:val="21"/>
                <w:lang w:bidi="ar"/>
              </w:rPr>
              <w:t>Ⅱ</w:t>
            </w:r>
            <w:r>
              <w:rPr>
                <w:rFonts w:hint="eastAsia" w:ascii="仿宋_GB2312" w:hAnsi="仿宋" w:eastAsia="仿宋_GB2312" w:cs="仿宋"/>
                <w:color w:val="000000"/>
                <w:kern w:val="0"/>
                <w:szCs w:val="21"/>
                <w:lang w:bidi="ar"/>
              </w:rPr>
              <w:t>级地外，阳光大道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武德路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诚信大道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武溪北街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梅林大道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金岩路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甬金高速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新环城南路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南门街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黎明湖路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新环城南路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江东南路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富港大道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香溪路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荷花街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四季路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新江路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西站大道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spacing w:val="-4"/>
                <w:kern w:val="0"/>
                <w:szCs w:val="21"/>
                <w:lang w:bidi="ar"/>
              </w:rPr>
              <w:t>机场路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铁路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城北路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北站大道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商城大道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环城北路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阳光大道；</w:t>
            </w:r>
          </w:p>
        </w:tc>
        <w:tc>
          <w:tcPr>
            <w:tcW w:w="1534" w:type="dxa"/>
            <w:vMerge w:val="restart"/>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9860</w:t>
            </w:r>
          </w:p>
        </w:tc>
        <w:tc>
          <w:tcPr>
            <w:tcW w:w="1460" w:type="dxa"/>
            <w:vMerge w:val="restart"/>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15640</w:t>
            </w:r>
          </w:p>
        </w:tc>
      </w:tr>
      <w:tr>
        <w:tblPrEx>
          <w:tblCellMar>
            <w:top w:w="0" w:type="dxa"/>
            <w:left w:w="0" w:type="dxa"/>
            <w:bottom w:w="0" w:type="dxa"/>
            <w:right w:w="0" w:type="dxa"/>
          </w:tblCellMar>
        </w:tblPrEx>
        <w:trPr>
          <w:trHeight w:val="283" w:hRule="atLeast"/>
          <w:jc w:val="center"/>
        </w:trPr>
        <w:tc>
          <w:tcPr>
            <w:tcW w:w="888" w:type="dxa"/>
            <w:vMerge w:val="continue"/>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532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spacing w:val="-4"/>
                <w:kern w:val="0"/>
                <w:szCs w:val="21"/>
                <w:lang w:bidi="ar"/>
              </w:rPr>
              <w:t>佛堂镇：义西大道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佛堂大道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河</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横二路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疏港快速路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义西大道。</w:t>
            </w:r>
          </w:p>
        </w:tc>
        <w:tc>
          <w:tcPr>
            <w:tcW w:w="1534" w:type="dxa"/>
            <w:vMerge w:val="continue"/>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1460" w:type="dxa"/>
            <w:vMerge w:val="continue"/>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r>
      <w:tr>
        <w:tblPrEx>
          <w:tblCellMar>
            <w:top w:w="0" w:type="dxa"/>
            <w:left w:w="0" w:type="dxa"/>
            <w:bottom w:w="0" w:type="dxa"/>
            <w:right w:w="0" w:type="dxa"/>
          </w:tblCellMar>
        </w:tblPrEx>
        <w:trPr>
          <w:trHeight w:val="283" w:hRule="atLeast"/>
          <w:jc w:val="center"/>
        </w:trPr>
        <w:tc>
          <w:tcPr>
            <w:tcW w:w="888" w:type="dxa"/>
            <w:vMerge w:val="restart"/>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级</w:t>
            </w:r>
          </w:p>
        </w:tc>
        <w:tc>
          <w:tcPr>
            <w:tcW w:w="532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除</w:t>
            </w:r>
            <w:r>
              <w:rPr>
                <w:color w:val="000000"/>
                <w:spacing w:val="-4"/>
                <w:kern w:val="0"/>
                <w:szCs w:val="21"/>
                <w:lang w:bidi="ar"/>
              </w:rPr>
              <w:t>Ⅰ</w:t>
            </w:r>
            <w:r>
              <w:rPr>
                <w:rFonts w:eastAsia="仿宋_GB2312"/>
                <w:color w:val="000000"/>
                <w:spacing w:val="-4"/>
                <w:kern w:val="0"/>
                <w:szCs w:val="21"/>
                <w:lang w:bidi="ar"/>
              </w:rPr>
              <w:t>至Ⅲ</w:t>
            </w:r>
            <w:r>
              <w:rPr>
                <w:rFonts w:hint="eastAsia" w:ascii="仿宋_GB2312" w:hAnsi="仿宋" w:eastAsia="仿宋_GB2312" w:cs="仿宋"/>
                <w:color w:val="000000"/>
                <w:spacing w:val="-4"/>
                <w:kern w:val="0"/>
                <w:szCs w:val="21"/>
                <w:lang w:bidi="ar"/>
              </w:rPr>
              <w:t>级地外，武德路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龙岗路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涌金大道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梅林大道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诚信大道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通宝路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义乌市界</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宗泽东路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甬</w:t>
            </w:r>
            <w:r>
              <w:rPr>
                <w:rFonts w:hint="eastAsia" w:ascii="仿宋_GB2312" w:hAnsi="仿宋" w:eastAsia="仿宋_GB2312" w:cs="仿宋"/>
                <w:color w:val="000000"/>
                <w:spacing w:val="-4"/>
                <w:kern w:val="0"/>
                <w:szCs w:val="21"/>
                <w:lang w:bidi="ar"/>
              </w:rPr>
              <w:t>金高速</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佛堂大道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义西大道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培德路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塔山路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达摩路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双峰路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芳山路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渡馨南路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河</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横二路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疏港快速路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上佛路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五洲大道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疏港快速路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铁路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河</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武德路；</w:t>
            </w:r>
          </w:p>
        </w:tc>
        <w:tc>
          <w:tcPr>
            <w:tcW w:w="1534" w:type="dxa"/>
            <w:vMerge w:val="restart"/>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7780</w:t>
            </w:r>
          </w:p>
        </w:tc>
        <w:tc>
          <w:tcPr>
            <w:tcW w:w="1460" w:type="dxa"/>
            <w:vMerge w:val="restart"/>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12240</w:t>
            </w:r>
          </w:p>
        </w:tc>
      </w:tr>
      <w:tr>
        <w:tblPrEx>
          <w:tblCellMar>
            <w:top w:w="0" w:type="dxa"/>
            <w:left w:w="0" w:type="dxa"/>
            <w:bottom w:w="0" w:type="dxa"/>
            <w:right w:w="0" w:type="dxa"/>
          </w:tblCellMar>
        </w:tblPrEx>
        <w:trPr>
          <w:trHeight w:val="283" w:hRule="atLeast"/>
          <w:jc w:val="center"/>
        </w:trPr>
        <w:tc>
          <w:tcPr>
            <w:tcW w:w="888" w:type="dxa"/>
            <w:vMerge w:val="continue"/>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532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上溪镇：上佛路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岩湖路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百安街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四通路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桃源路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上佛路；</w:t>
            </w:r>
          </w:p>
        </w:tc>
        <w:tc>
          <w:tcPr>
            <w:tcW w:w="1534" w:type="dxa"/>
            <w:vMerge w:val="continue"/>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1460" w:type="dxa"/>
            <w:vMerge w:val="continue"/>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r>
      <w:tr>
        <w:tblPrEx>
          <w:tblCellMar>
            <w:top w:w="0" w:type="dxa"/>
            <w:left w:w="0" w:type="dxa"/>
            <w:bottom w:w="0" w:type="dxa"/>
            <w:right w:w="0" w:type="dxa"/>
          </w:tblCellMar>
        </w:tblPrEx>
        <w:trPr>
          <w:trHeight w:val="283" w:hRule="atLeast"/>
          <w:jc w:val="center"/>
        </w:trPr>
        <w:tc>
          <w:tcPr>
            <w:tcW w:w="888" w:type="dxa"/>
            <w:vMerge w:val="continue"/>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532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义亭镇：环镇北路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铜山路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同义路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深塘路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国贸大道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亭上路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稠义路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嫦娥路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环镇北路。</w:t>
            </w:r>
          </w:p>
        </w:tc>
        <w:tc>
          <w:tcPr>
            <w:tcW w:w="1534" w:type="dxa"/>
            <w:vMerge w:val="continue"/>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1460" w:type="dxa"/>
            <w:vMerge w:val="continue"/>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r>
      <w:tr>
        <w:tblPrEx>
          <w:tblCellMar>
            <w:top w:w="0" w:type="dxa"/>
            <w:left w:w="0" w:type="dxa"/>
            <w:bottom w:w="0" w:type="dxa"/>
            <w:right w:w="0" w:type="dxa"/>
          </w:tblCellMar>
        </w:tblPrEx>
        <w:trPr>
          <w:trHeight w:val="283" w:hRule="atLeast"/>
          <w:jc w:val="center"/>
        </w:trPr>
        <w:tc>
          <w:tcPr>
            <w:tcW w:w="888" w:type="dxa"/>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级</w:t>
            </w:r>
          </w:p>
        </w:tc>
        <w:tc>
          <w:tcPr>
            <w:tcW w:w="532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eastAsia="仿宋_GB2312"/>
                <w:color w:val="000000"/>
                <w:kern w:val="0"/>
                <w:szCs w:val="21"/>
                <w:lang w:bidi="ar"/>
              </w:rPr>
              <w:t>G</w:t>
            </w:r>
            <w:r>
              <w:rPr>
                <w:rFonts w:hint="eastAsia" w:eastAsia="仿宋_GB2312" w:cs="仿宋"/>
                <w:color w:val="000000"/>
                <w:kern w:val="0"/>
                <w:szCs w:val="21"/>
                <w:lang w:bidi="ar"/>
              </w:rPr>
              <w:t>351</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通宝路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诚信大道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梅林大道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w:t>
            </w:r>
            <w:r>
              <w:rPr>
                <w:rFonts w:hint="eastAsia" w:ascii="仿宋_GB2312" w:hAnsi="仿宋" w:eastAsia="仿宋_GB2312" w:cs="仿宋"/>
                <w:color w:val="000000"/>
                <w:spacing w:val="-4"/>
                <w:kern w:val="0"/>
                <w:szCs w:val="21"/>
                <w:lang w:bidi="ar"/>
              </w:rPr>
              <w:t>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龙岗路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武德路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河</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规划路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国贸大道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疏港高速</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铁路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山脚</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502</w:t>
            </w:r>
            <w:r>
              <w:rPr>
                <w:rFonts w:hint="eastAsia" w:ascii="仿宋_GB2312" w:hAnsi="仿宋" w:eastAsia="仿宋_GB2312" w:cs="仿宋"/>
                <w:color w:val="000000"/>
                <w:kern w:val="0"/>
                <w:szCs w:val="21"/>
                <w:lang w:bidi="ar"/>
              </w:rPr>
              <w:t>乡道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沪昆高速</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G351</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苏八线</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大陈大道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丹丹路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大陈大道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大陈</w:t>
            </w:r>
            <w:r>
              <w:rPr>
                <w:rFonts w:hint="eastAsia" w:eastAsia="仿宋_GB2312" w:cs="仿宋"/>
                <w:color w:val="000000"/>
                <w:kern w:val="0"/>
                <w:szCs w:val="21"/>
                <w:lang w:bidi="ar"/>
              </w:rPr>
              <w:t>2</w:t>
            </w:r>
            <w:r>
              <w:rPr>
                <w:rFonts w:hint="eastAsia" w:ascii="仿宋_GB2312" w:hAnsi="仿宋" w:eastAsia="仿宋_GB2312" w:cs="仿宋"/>
                <w:color w:val="000000"/>
                <w:kern w:val="0"/>
                <w:szCs w:val="21"/>
                <w:lang w:bidi="ar"/>
              </w:rPr>
              <w:t>号次干路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河</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S310</w:t>
            </w:r>
            <w:r>
              <w:rPr>
                <w:rFonts w:hint="eastAsia" w:ascii="仿宋_GB2312" w:hAnsi="仿宋" w:eastAsia="仿宋_GB2312" w:cs="仿宋"/>
                <w:color w:val="000000"/>
                <w:kern w:val="0"/>
                <w:szCs w:val="21"/>
                <w:lang w:bidi="ar"/>
              </w:rPr>
              <w:t>复线</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G351</w:t>
            </w:r>
            <w:r>
              <w:rPr>
                <w:rFonts w:hint="eastAsia" w:ascii="仿宋_GB2312" w:hAnsi="仿宋" w:eastAsia="仿宋_GB2312" w:cs="仿宋"/>
                <w:color w:val="000000"/>
                <w:kern w:val="0"/>
                <w:szCs w:val="21"/>
                <w:lang w:bidi="ar"/>
              </w:rPr>
              <w:t>；</w:t>
            </w:r>
          </w:p>
        </w:tc>
        <w:tc>
          <w:tcPr>
            <w:tcW w:w="153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5270</w:t>
            </w:r>
          </w:p>
        </w:tc>
        <w:tc>
          <w:tcPr>
            <w:tcW w:w="1460" w:type="dxa"/>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8430</w:t>
            </w:r>
          </w:p>
        </w:tc>
      </w:tr>
      <w:tr>
        <w:tblPrEx>
          <w:tblCellMar>
            <w:top w:w="0" w:type="dxa"/>
            <w:left w:w="0" w:type="dxa"/>
            <w:bottom w:w="0" w:type="dxa"/>
            <w:right w:w="0" w:type="dxa"/>
          </w:tblCellMar>
        </w:tblPrEx>
        <w:trPr>
          <w:trHeight w:val="1300" w:hRule="atLeast"/>
          <w:jc w:val="center"/>
        </w:trPr>
        <w:tc>
          <w:tcPr>
            <w:tcW w:w="888" w:type="dxa"/>
            <w:vMerge w:val="restart"/>
            <w:tcBorders>
              <w:top w:val="single" w:color="000000" w:sz="6" w:space="0"/>
              <w:left w:val="single" w:color="000000" w:sz="4" w:space="0"/>
              <w:right w:val="single" w:color="000000" w:sz="6"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级</w:t>
            </w:r>
          </w:p>
        </w:tc>
        <w:tc>
          <w:tcPr>
            <w:tcW w:w="532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spacing w:val="-4"/>
                <w:kern w:val="0"/>
                <w:szCs w:val="21"/>
                <w:lang w:bidi="ar"/>
              </w:rPr>
              <w:t>除</w:t>
            </w:r>
            <w:r>
              <w:rPr>
                <w:rFonts w:eastAsia="仿宋_GB2312"/>
                <w:color w:val="000000"/>
                <w:spacing w:val="-4"/>
                <w:kern w:val="0"/>
                <w:szCs w:val="21"/>
                <w:lang w:bidi="ar"/>
              </w:rPr>
              <w:t>Ⅳ</w:t>
            </w:r>
            <w:r>
              <w:rPr>
                <w:rFonts w:hint="eastAsia" w:ascii="仿宋_GB2312" w:hAnsi="仿宋" w:eastAsia="仿宋_GB2312" w:cs="仿宋"/>
                <w:color w:val="000000"/>
                <w:spacing w:val="-4"/>
                <w:kern w:val="0"/>
                <w:szCs w:val="21"/>
                <w:lang w:bidi="ar"/>
              </w:rPr>
              <w:t>级地外，疏港快速路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五洲大道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上佛路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甬金高速</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金塘路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四海大道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义乌市界</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沪昆高速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上溪</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号次干路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四通路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铁路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疏港快速路；</w:t>
            </w:r>
          </w:p>
        </w:tc>
        <w:tc>
          <w:tcPr>
            <w:tcW w:w="1534" w:type="dxa"/>
            <w:vMerge w:val="restart"/>
            <w:tcBorders>
              <w:top w:val="single" w:color="000000" w:sz="6" w:space="0"/>
              <w:left w:val="single" w:color="000000" w:sz="6" w:space="0"/>
              <w:right w:val="single" w:color="000000" w:sz="6" w:space="0"/>
            </w:tcBorders>
            <w:noWrap w:val="0"/>
            <w:tcMar>
              <w:top w:w="12" w:type="dxa"/>
              <w:left w:w="12" w:type="dxa"/>
              <w:right w:w="12" w:type="dxa"/>
            </w:tcMar>
            <w:vAlign w:val="center"/>
          </w:tcPr>
          <w:p>
            <w:pPr>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5270</w:t>
            </w:r>
          </w:p>
        </w:tc>
        <w:tc>
          <w:tcPr>
            <w:tcW w:w="1460" w:type="dxa"/>
            <w:vMerge w:val="restart"/>
            <w:tcBorders>
              <w:top w:val="single" w:color="000000" w:sz="6" w:space="0"/>
              <w:left w:val="single" w:color="000000" w:sz="6" w:space="0"/>
              <w:right w:val="single" w:color="000000" w:sz="4" w:space="0"/>
            </w:tcBorders>
            <w:noWrap w:val="0"/>
            <w:tcMar>
              <w:top w:w="12" w:type="dxa"/>
              <w:left w:w="12" w:type="dxa"/>
              <w:right w:w="12" w:type="dxa"/>
            </w:tcMar>
            <w:vAlign w:val="center"/>
          </w:tcPr>
          <w:p>
            <w:pPr>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8430</w:t>
            </w:r>
          </w:p>
        </w:tc>
      </w:tr>
      <w:tr>
        <w:tblPrEx>
          <w:tblCellMar>
            <w:top w:w="0" w:type="dxa"/>
            <w:left w:w="0" w:type="dxa"/>
            <w:bottom w:w="0" w:type="dxa"/>
            <w:right w:w="0" w:type="dxa"/>
          </w:tblCellMar>
        </w:tblPrEx>
        <w:trPr>
          <w:trHeight w:val="2600" w:hRule="atLeast"/>
          <w:jc w:val="center"/>
        </w:trPr>
        <w:tc>
          <w:tcPr>
            <w:tcW w:w="888" w:type="dxa"/>
            <w:vMerge w:val="continue"/>
            <w:tcBorders>
              <w:left w:val="single" w:color="000000" w:sz="4" w:space="0"/>
              <w:bottom w:val="single" w:color="000000" w:sz="6" w:space="0"/>
              <w:right w:val="single" w:color="000000" w:sz="6"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532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佛堂大道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义西大道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佛堂</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号次干路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朝阳东路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义武公路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吉川路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金义东公路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华茂路</w:t>
            </w:r>
            <w:r>
              <w:rPr>
                <w:rFonts w:hint="eastAsia" w:ascii="仿宋_GB2312" w:eastAsia="仿宋_GB2312" w:cs="仿宋"/>
                <w:color w:val="000000"/>
                <w:kern w:val="0"/>
                <w:szCs w:val="21"/>
                <w:lang w:bidi="ar"/>
              </w:rPr>
              <w:t>—</w:t>
            </w:r>
            <w:r>
              <w:rPr>
                <w:rFonts w:hint="eastAsia" w:ascii="仿宋_GB2312" w:hAnsi="仿宋" w:eastAsia="仿宋_GB2312" w:cs="仿宋"/>
                <w:color w:val="000000"/>
                <w:spacing w:val="-4"/>
                <w:kern w:val="0"/>
                <w:szCs w:val="21"/>
                <w:lang w:bidi="ar"/>
              </w:rPr>
              <w:t>规划路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义武公路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河</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报国西路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上佛路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飞凰路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河</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佛赤路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上佛路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疏港快速路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横二路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河</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渡馨南路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芳山路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双峰路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达摩路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塔山路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培德路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义西大道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佛堂大道。</w:t>
            </w:r>
          </w:p>
        </w:tc>
        <w:tc>
          <w:tcPr>
            <w:tcW w:w="1534" w:type="dxa"/>
            <w:vMerge w:val="continue"/>
            <w:tcBorders>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1460" w:type="dxa"/>
            <w:vMerge w:val="continue"/>
            <w:tcBorders>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r>
      <w:tr>
        <w:tblPrEx>
          <w:tblCellMar>
            <w:top w:w="0" w:type="dxa"/>
            <w:left w:w="0" w:type="dxa"/>
            <w:bottom w:w="0" w:type="dxa"/>
            <w:right w:w="0" w:type="dxa"/>
          </w:tblCellMar>
        </w:tblPrEx>
        <w:trPr>
          <w:trHeight w:val="2200" w:hRule="atLeast"/>
          <w:jc w:val="center"/>
        </w:trPr>
        <w:tc>
          <w:tcPr>
            <w:tcW w:w="888" w:type="dxa"/>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hAnsi="仿宋" w:eastAsia="仿宋_GB2312" w:cs="仿宋"/>
                <w:color w:val="000000"/>
                <w:kern w:val="0"/>
                <w:szCs w:val="21"/>
                <w:lang w:bidi="ar"/>
              </w:rPr>
              <w:t>级</w:t>
            </w:r>
          </w:p>
        </w:tc>
        <w:tc>
          <w:tcPr>
            <w:tcW w:w="532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color w:val="000000"/>
                <w:kern w:val="0"/>
                <w:szCs w:val="21"/>
                <w:lang w:bidi="ar"/>
              </w:rPr>
              <w:t>Ⅰ</w:t>
            </w:r>
            <w:r>
              <w:rPr>
                <w:rFonts w:hint="eastAsia" w:ascii="仿宋_GB2312" w:hAnsi="仿宋" w:eastAsia="仿宋_GB2312" w:cs="仿宋"/>
                <w:color w:val="000000"/>
                <w:kern w:val="0"/>
                <w:szCs w:val="21"/>
                <w:lang w:bidi="ar"/>
              </w:rPr>
              <w:t>至</w:t>
            </w:r>
            <w:r>
              <w:rPr>
                <w:rFonts w:eastAsia="仿宋_GB2312"/>
                <w:color w:val="000000"/>
                <w:kern w:val="0"/>
                <w:szCs w:val="21"/>
                <w:lang w:bidi="ar"/>
              </w:rPr>
              <w:t>Ⅴ</w:t>
            </w:r>
            <w:r>
              <w:rPr>
                <w:rFonts w:hint="eastAsia" w:ascii="仿宋_GB2312" w:hAnsi="仿宋" w:eastAsia="仿宋_GB2312" w:cs="仿宋"/>
                <w:color w:val="000000"/>
                <w:kern w:val="0"/>
                <w:szCs w:val="21"/>
                <w:lang w:bidi="ar"/>
              </w:rPr>
              <w:t>级地外，义乌市界</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山脚</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S310</w:t>
            </w:r>
            <w:r>
              <w:rPr>
                <w:rFonts w:hint="eastAsia" w:ascii="仿宋_GB2312" w:hAnsi="仿宋" w:eastAsia="仿宋_GB2312" w:cs="仿宋"/>
                <w:color w:val="000000"/>
                <w:kern w:val="0"/>
                <w:szCs w:val="21"/>
                <w:lang w:bidi="ar"/>
              </w:rPr>
              <w:t>复线</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山脚</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铁路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义乌市界</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宗泽东路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外环东路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稠佛二线</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金义东公路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山脚</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义武路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金义东公路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义乌市界</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外环西路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义浦三线</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沪昆高速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山脚</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502</w:t>
            </w:r>
            <w:r>
              <w:rPr>
                <w:rFonts w:hint="eastAsia" w:ascii="仿宋_GB2312" w:hAnsi="仿宋" w:eastAsia="仿宋_GB2312" w:cs="仿宋"/>
                <w:color w:val="000000"/>
                <w:kern w:val="0"/>
                <w:szCs w:val="21"/>
                <w:lang w:bidi="ar"/>
              </w:rPr>
              <w:t>乡道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沪昆高速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义乌市界。</w:t>
            </w:r>
          </w:p>
        </w:tc>
        <w:tc>
          <w:tcPr>
            <w:tcW w:w="153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3600</w:t>
            </w:r>
          </w:p>
        </w:tc>
        <w:tc>
          <w:tcPr>
            <w:tcW w:w="1460" w:type="dxa"/>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5760</w:t>
            </w:r>
          </w:p>
        </w:tc>
      </w:tr>
      <w:tr>
        <w:tblPrEx>
          <w:tblCellMar>
            <w:top w:w="0" w:type="dxa"/>
            <w:left w:w="0" w:type="dxa"/>
            <w:bottom w:w="0" w:type="dxa"/>
            <w:right w:w="0" w:type="dxa"/>
          </w:tblCellMar>
        </w:tblPrEx>
        <w:trPr>
          <w:trHeight w:val="700" w:hRule="atLeast"/>
          <w:jc w:val="center"/>
        </w:trPr>
        <w:tc>
          <w:tcPr>
            <w:tcW w:w="888" w:type="dxa"/>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Ⅶ</w:t>
            </w:r>
            <w:r>
              <w:rPr>
                <w:rFonts w:hint="eastAsia" w:ascii="仿宋_GB2312" w:hAnsi="仿宋" w:eastAsia="仿宋_GB2312" w:cs="仿宋"/>
                <w:color w:val="000000"/>
                <w:kern w:val="0"/>
                <w:szCs w:val="21"/>
                <w:lang w:bidi="ar"/>
              </w:rPr>
              <w:t>级</w:t>
            </w:r>
          </w:p>
        </w:tc>
        <w:tc>
          <w:tcPr>
            <w:tcW w:w="532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color w:val="000000"/>
                <w:kern w:val="0"/>
                <w:szCs w:val="21"/>
                <w:lang w:bidi="ar"/>
              </w:rPr>
              <w:t>Ⅰ</w:t>
            </w:r>
            <w:r>
              <w:rPr>
                <w:rFonts w:hint="eastAsia" w:ascii="仿宋_GB2312" w:hAnsi="仿宋" w:eastAsia="仿宋_GB2312" w:cs="仿宋"/>
                <w:color w:val="000000"/>
                <w:kern w:val="0"/>
                <w:szCs w:val="21"/>
                <w:lang w:bidi="ar"/>
              </w:rPr>
              <w:t>至</w:t>
            </w:r>
            <w:r>
              <w:rPr>
                <w:rFonts w:eastAsia="仿宋_GB2312"/>
                <w:color w:val="000000"/>
                <w:kern w:val="0"/>
                <w:szCs w:val="21"/>
                <w:lang w:bidi="ar"/>
              </w:rPr>
              <w:t>Ⅵ</w:t>
            </w:r>
            <w:r>
              <w:rPr>
                <w:rFonts w:hint="eastAsia" w:ascii="仿宋_GB2312" w:hAnsi="仿宋" w:eastAsia="仿宋_GB2312" w:cs="仿宋"/>
                <w:color w:val="000000"/>
                <w:kern w:val="0"/>
                <w:szCs w:val="21"/>
                <w:lang w:bidi="ar"/>
              </w:rPr>
              <w:t>级外，义乌市行政区域范围内的其它区域。</w:t>
            </w:r>
          </w:p>
        </w:tc>
        <w:tc>
          <w:tcPr>
            <w:tcW w:w="1534" w:type="dxa"/>
            <w:tcBorders>
              <w:top w:val="single" w:color="000000" w:sz="6"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2520</w:t>
            </w:r>
          </w:p>
        </w:tc>
        <w:tc>
          <w:tcPr>
            <w:tcW w:w="1460" w:type="dxa"/>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3970</w:t>
            </w:r>
          </w:p>
        </w:tc>
      </w:tr>
      <w:tr>
        <w:tblPrEx>
          <w:tblCellMar>
            <w:top w:w="0" w:type="dxa"/>
            <w:left w:w="0" w:type="dxa"/>
            <w:bottom w:w="0" w:type="dxa"/>
            <w:right w:w="0" w:type="dxa"/>
          </w:tblCellMar>
        </w:tblPrEx>
        <w:trPr>
          <w:trHeight w:val="700" w:hRule="atLeast"/>
          <w:jc w:val="center"/>
        </w:trPr>
        <w:tc>
          <w:tcPr>
            <w:tcW w:w="888" w:type="dxa"/>
            <w:vMerge w:val="restart"/>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备 注</w:t>
            </w:r>
          </w:p>
        </w:tc>
        <w:tc>
          <w:tcPr>
            <w:tcW w:w="8318" w:type="dxa"/>
            <w:gridSpan w:val="3"/>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1</w:t>
            </w:r>
            <w:r>
              <w:rPr>
                <w:rStyle w:val="4"/>
                <w:rFonts w:hint="default" w:ascii="仿宋_GB2312" w:hAnsi="仿宋" w:eastAsia="仿宋_GB2312" w:cs="仿宋"/>
                <w:b w:val="0"/>
                <w:lang w:bidi="ar"/>
              </w:rPr>
              <w:t>．基准地价基准日</w:t>
            </w:r>
            <w:r>
              <w:rPr>
                <w:rStyle w:val="5"/>
                <w:rFonts w:hint="default" w:ascii="仿宋_GB2312" w:hAnsi="仿宋" w:eastAsia="仿宋_GB2312" w:cs="仿宋"/>
                <w:lang w:bidi="ar"/>
              </w:rPr>
              <w:t>：</w:t>
            </w:r>
            <w:r>
              <w:rPr>
                <w:rStyle w:val="6"/>
                <w:rFonts w:hint="eastAsia" w:eastAsia="仿宋_GB2312" w:cs="仿宋"/>
                <w:color w:val="000000"/>
                <w:lang w:bidi="ar"/>
              </w:rPr>
              <w:t>2021</w:t>
            </w:r>
            <w:r>
              <w:rPr>
                <w:rStyle w:val="6"/>
                <w:rFonts w:hint="eastAsia" w:ascii="仿宋_GB2312" w:hAnsi="仿宋" w:eastAsia="仿宋_GB2312" w:cs="仿宋"/>
                <w:color w:val="000000"/>
                <w:lang w:bidi="ar"/>
              </w:rPr>
              <w:t>年</w:t>
            </w:r>
            <w:r>
              <w:rPr>
                <w:rStyle w:val="6"/>
                <w:rFonts w:hint="eastAsia" w:eastAsia="仿宋_GB2312" w:cs="仿宋"/>
                <w:color w:val="000000"/>
                <w:lang w:bidi="ar"/>
              </w:rPr>
              <w:t>1</w:t>
            </w:r>
            <w:r>
              <w:rPr>
                <w:rStyle w:val="6"/>
                <w:rFonts w:hint="eastAsia" w:ascii="仿宋_GB2312" w:hAnsi="仿宋" w:eastAsia="仿宋_GB2312" w:cs="仿宋"/>
                <w:color w:val="000000"/>
                <w:lang w:bidi="ar"/>
              </w:rPr>
              <w:t>月</w:t>
            </w:r>
            <w:r>
              <w:rPr>
                <w:rStyle w:val="6"/>
                <w:rFonts w:hint="eastAsia" w:eastAsia="仿宋_GB2312" w:cs="仿宋"/>
                <w:color w:val="000000"/>
                <w:lang w:bidi="ar"/>
              </w:rPr>
              <w:t>1</w:t>
            </w:r>
            <w:r>
              <w:rPr>
                <w:rStyle w:val="6"/>
                <w:rFonts w:hint="eastAsia" w:ascii="仿宋_GB2312" w:hAnsi="仿宋" w:eastAsia="仿宋_GB2312" w:cs="仿宋"/>
                <w:color w:val="000000"/>
                <w:lang w:bidi="ar"/>
              </w:rPr>
              <w:t>日</w:t>
            </w:r>
            <w:r>
              <w:rPr>
                <w:rStyle w:val="5"/>
                <w:rFonts w:hint="default" w:ascii="仿宋_GB2312" w:hAnsi="仿宋" w:eastAsia="仿宋_GB2312" w:cs="仿宋"/>
                <w:lang w:bidi="ar"/>
              </w:rPr>
              <w:t>；</w:t>
            </w:r>
          </w:p>
        </w:tc>
      </w:tr>
      <w:tr>
        <w:tblPrEx>
          <w:tblCellMar>
            <w:top w:w="0" w:type="dxa"/>
            <w:left w:w="0" w:type="dxa"/>
            <w:bottom w:w="0" w:type="dxa"/>
            <w:right w:w="0" w:type="dxa"/>
          </w:tblCellMar>
        </w:tblPrEx>
        <w:trPr>
          <w:trHeight w:val="1300" w:hRule="atLeast"/>
          <w:jc w:val="center"/>
        </w:trPr>
        <w:tc>
          <w:tcPr>
            <w:tcW w:w="888" w:type="dxa"/>
            <w:vMerge w:val="continue"/>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8318" w:type="dxa"/>
            <w:gridSpan w:val="3"/>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2</w:t>
            </w:r>
            <w:r>
              <w:rPr>
                <w:rStyle w:val="4"/>
                <w:rFonts w:hint="default" w:ascii="仿宋_GB2312" w:hAnsi="仿宋" w:eastAsia="仿宋_GB2312" w:cs="仿宋"/>
                <w:b w:val="0"/>
                <w:lang w:bidi="ar"/>
              </w:rPr>
              <w:t>．基准地价内涵</w:t>
            </w:r>
            <w:r>
              <w:rPr>
                <w:rStyle w:val="5"/>
                <w:rFonts w:hint="default" w:ascii="仿宋_GB2312" w:hAnsi="仿宋" w:eastAsia="仿宋_GB2312" w:cs="仿宋"/>
                <w:lang w:bidi="ar"/>
              </w:rPr>
              <w:t>：各类地价内涵包含国家土地所有权收益、土地外部间接投资开发贡献的地租（纯收益）的资本化部分、土地内部直接投资开发贡献的地租（纯收益）的资本化部分三部分组成。具体地价构成包含国家土地所有权收益、土地取得费用和开发费；</w:t>
            </w:r>
          </w:p>
        </w:tc>
      </w:tr>
      <w:tr>
        <w:tblPrEx>
          <w:tblCellMar>
            <w:top w:w="0" w:type="dxa"/>
            <w:left w:w="0" w:type="dxa"/>
            <w:bottom w:w="0" w:type="dxa"/>
            <w:right w:w="0" w:type="dxa"/>
          </w:tblCellMar>
        </w:tblPrEx>
        <w:trPr>
          <w:trHeight w:val="900" w:hRule="atLeast"/>
          <w:jc w:val="center"/>
        </w:trPr>
        <w:tc>
          <w:tcPr>
            <w:tcW w:w="888" w:type="dxa"/>
            <w:vMerge w:val="continue"/>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8318" w:type="dxa"/>
            <w:gridSpan w:val="3"/>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3</w:t>
            </w:r>
            <w:r>
              <w:rPr>
                <w:rStyle w:val="7"/>
                <w:rFonts w:hint="default" w:ascii="仿宋_GB2312" w:hAnsi="仿宋" w:eastAsia="仿宋_GB2312" w:cs="仿宋"/>
                <w:b w:val="0"/>
                <w:lang w:bidi="ar"/>
              </w:rPr>
              <w:t>．基准条件界定：</w:t>
            </w:r>
            <w:r>
              <w:rPr>
                <w:rStyle w:val="7"/>
                <w:rFonts w:hint="default" w:ascii="仿宋_GB2312" w:hAnsi="仿宋" w:eastAsia="仿宋_GB2312" w:cs="仿宋"/>
                <w:b w:val="0"/>
                <w:bCs/>
                <w:lang w:bidi="ar"/>
              </w:rPr>
              <w:t>商服用地基准地价的容积率、建筑密度为</w:t>
            </w:r>
            <w:r>
              <w:rPr>
                <w:rStyle w:val="7"/>
                <w:rFonts w:hint="default" w:ascii="Times New Roman" w:hAnsi="Times New Roman" w:eastAsia="仿宋_GB2312" w:cs="Times New Roman"/>
                <w:b w:val="0"/>
                <w:bCs/>
                <w:lang w:bidi="ar"/>
              </w:rPr>
              <w:t>2.0、45%</w:t>
            </w:r>
            <w:r>
              <w:rPr>
                <w:rStyle w:val="7"/>
                <w:rFonts w:hint="default" w:ascii="仿宋_GB2312" w:hAnsi="仿宋" w:eastAsia="仿宋_GB2312" w:cs="仿宋"/>
                <w:b w:val="0"/>
                <w:bCs/>
                <w:lang w:bidi="ar"/>
              </w:rPr>
              <w:t>；住宅用地基准地价的容积率、建筑密度为</w:t>
            </w:r>
            <w:r>
              <w:rPr>
                <w:rStyle w:val="7"/>
                <w:rFonts w:hint="default" w:ascii="Times New Roman" w:hAnsi="Times New Roman" w:eastAsia="仿宋_GB2312" w:cs="Times New Roman"/>
                <w:b w:val="0"/>
                <w:bCs/>
                <w:lang w:bidi="ar"/>
              </w:rPr>
              <w:t>2.0、30%</w:t>
            </w:r>
            <w:r>
              <w:rPr>
                <w:rStyle w:val="8"/>
                <w:rFonts w:hint="default" w:ascii="仿宋_GB2312" w:hAnsi="仿宋" w:eastAsia="仿宋_GB2312" w:cs="仿宋"/>
                <w:lang w:bidi="ar"/>
              </w:rPr>
              <w:t>；</w:t>
            </w:r>
          </w:p>
        </w:tc>
      </w:tr>
      <w:tr>
        <w:tblPrEx>
          <w:tblCellMar>
            <w:top w:w="0" w:type="dxa"/>
            <w:left w:w="0" w:type="dxa"/>
            <w:bottom w:w="0" w:type="dxa"/>
            <w:right w:w="0" w:type="dxa"/>
          </w:tblCellMar>
        </w:tblPrEx>
        <w:trPr>
          <w:trHeight w:val="900" w:hRule="atLeast"/>
          <w:jc w:val="center"/>
        </w:trPr>
        <w:tc>
          <w:tcPr>
            <w:tcW w:w="888" w:type="dxa"/>
            <w:vMerge w:val="continue"/>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8318" w:type="dxa"/>
            <w:gridSpan w:val="3"/>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4</w:t>
            </w:r>
            <w:r>
              <w:rPr>
                <w:rFonts w:hint="eastAsia" w:ascii="仿宋_GB2312" w:hAnsi="仿宋" w:eastAsia="仿宋_GB2312" w:cs="仿宋"/>
                <w:color w:val="000000"/>
                <w:kern w:val="0"/>
                <w:szCs w:val="21"/>
                <w:lang w:bidi="ar"/>
              </w:rPr>
              <w:t>．土地开发程度：达到外围五通（宗地红线外通上水、通下水、通路、通电、通讯）配套，宗地红线内土地平整的状态；</w:t>
            </w:r>
          </w:p>
        </w:tc>
      </w:tr>
      <w:tr>
        <w:tblPrEx>
          <w:tblCellMar>
            <w:top w:w="0" w:type="dxa"/>
            <w:left w:w="0" w:type="dxa"/>
            <w:bottom w:w="0" w:type="dxa"/>
            <w:right w:w="0" w:type="dxa"/>
          </w:tblCellMar>
        </w:tblPrEx>
        <w:trPr>
          <w:trHeight w:val="700" w:hRule="atLeast"/>
          <w:jc w:val="center"/>
        </w:trPr>
        <w:tc>
          <w:tcPr>
            <w:tcW w:w="888" w:type="dxa"/>
            <w:vMerge w:val="continue"/>
            <w:tcBorders>
              <w:top w:val="single" w:color="000000" w:sz="6" w:space="0"/>
              <w:left w:val="single" w:color="000000" w:sz="4" w:space="0"/>
              <w:bottom w:val="single" w:color="000000" w:sz="6" w:space="0"/>
              <w:right w:val="single" w:color="000000" w:sz="6"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8318" w:type="dxa"/>
            <w:gridSpan w:val="3"/>
            <w:tcBorders>
              <w:top w:val="single" w:color="000000" w:sz="6"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5</w:t>
            </w:r>
            <w:r>
              <w:rPr>
                <w:rStyle w:val="7"/>
                <w:rFonts w:hint="default" w:ascii="仿宋_GB2312" w:hAnsi="仿宋" w:eastAsia="仿宋_GB2312" w:cs="仿宋"/>
                <w:b w:val="0"/>
                <w:lang w:bidi="ar"/>
              </w:rPr>
              <w:t>．土地使用年期</w:t>
            </w:r>
            <w:r>
              <w:rPr>
                <w:rStyle w:val="8"/>
                <w:rFonts w:hint="default" w:ascii="仿宋_GB2312" w:hAnsi="仿宋" w:eastAsia="仿宋_GB2312" w:cs="仿宋"/>
                <w:lang w:bidi="ar"/>
              </w:rPr>
              <w:t>：商服用地</w:t>
            </w:r>
            <w:r>
              <w:rPr>
                <w:rStyle w:val="9"/>
                <w:rFonts w:hint="eastAsia" w:eastAsia="仿宋_GB2312" w:cs="仿宋"/>
                <w:lang w:bidi="ar"/>
              </w:rPr>
              <w:t>40</w:t>
            </w:r>
            <w:r>
              <w:rPr>
                <w:rStyle w:val="10"/>
                <w:rFonts w:hint="default" w:ascii="仿宋_GB2312" w:hAnsi="仿宋" w:eastAsia="仿宋_GB2312" w:cs="仿宋"/>
                <w:lang w:bidi="ar"/>
              </w:rPr>
              <w:t>年、</w:t>
            </w:r>
            <w:r>
              <w:rPr>
                <w:rStyle w:val="8"/>
                <w:rFonts w:hint="default" w:ascii="仿宋_GB2312" w:hAnsi="仿宋" w:eastAsia="仿宋_GB2312" w:cs="仿宋"/>
                <w:lang w:bidi="ar"/>
              </w:rPr>
              <w:t>住宅</w:t>
            </w:r>
            <w:r>
              <w:rPr>
                <w:rStyle w:val="10"/>
                <w:rFonts w:hint="default" w:ascii="仿宋_GB2312" w:hAnsi="仿宋" w:eastAsia="仿宋_GB2312" w:cs="仿宋"/>
                <w:lang w:bidi="ar"/>
              </w:rPr>
              <w:t>用地</w:t>
            </w:r>
            <w:r>
              <w:rPr>
                <w:rStyle w:val="9"/>
                <w:rFonts w:hint="eastAsia" w:eastAsia="仿宋_GB2312" w:cs="仿宋"/>
                <w:lang w:bidi="ar"/>
              </w:rPr>
              <w:t>70</w:t>
            </w:r>
            <w:r>
              <w:rPr>
                <w:rStyle w:val="10"/>
                <w:rFonts w:hint="default" w:ascii="仿宋_GB2312" w:hAnsi="仿宋" w:eastAsia="仿宋_GB2312" w:cs="仿宋"/>
                <w:lang w:bidi="ar"/>
              </w:rPr>
              <w:t>年；</w:t>
            </w:r>
          </w:p>
        </w:tc>
      </w:tr>
      <w:tr>
        <w:tblPrEx>
          <w:tblCellMar>
            <w:top w:w="0" w:type="dxa"/>
            <w:left w:w="0" w:type="dxa"/>
            <w:bottom w:w="0" w:type="dxa"/>
            <w:right w:w="0" w:type="dxa"/>
          </w:tblCellMar>
        </w:tblPrEx>
        <w:trPr>
          <w:trHeight w:val="700" w:hRule="atLeast"/>
          <w:jc w:val="center"/>
        </w:trPr>
        <w:tc>
          <w:tcPr>
            <w:tcW w:w="888" w:type="dxa"/>
            <w:vMerge w:val="continue"/>
            <w:tcBorders>
              <w:top w:val="single" w:color="000000" w:sz="6" w:space="0"/>
              <w:left w:val="single" w:color="000000" w:sz="4" w:space="0"/>
              <w:bottom w:val="single" w:color="000000" w:sz="4" w:space="0"/>
              <w:right w:val="single" w:color="000000" w:sz="6"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8318" w:type="dxa"/>
            <w:gridSpan w:val="3"/>
            <w:tcBorders>
              <w:top w:val="single" w:color="000000" w:sz="6" w:space="0"/>
              <w:left w:val="single" w:color="000000" w:sz="6"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6</w:t>
            </w:r>
            <w:r>
              <w:rPr>
                <w:rStyle w:val="7"/>
                <w:rFonts w:hint="default" w:ascii="仿宋_GB2312" w:hAnsi="仿宋" w:eastAsia="仿宋_GB2312" w:cs="仿宋"/>
                <w:b w:val="0"/>
                <w:lang w:bidi="ar"/>
              </w:rPr>
              <w:t>．土地级别范围</w:t>
            </w:r>
            <w:r>
              <w:rPr>
                <w:rStyle w:val="8"/>
                <w:rFonts w:hint="default" w:ascii="仿宋_GB2312" w:hAnsi="仿宋" w:eastAsia="仿宋_GB2312" w:cs="仿宋"/>
                <w:lang w:bidi="ar"/>
              </w:rPr>
              <w:t>：具体范围</w:t>
            </w:r>
            <w:r>
              <w:rPr>
                <w:rStyle w:val="10"/>
                <w:rFonts w:hint="default" w:ascii="仿宋_GB2312" w:hAnsi="仿宋" w:eastAsia="仿宋_GB2312" w:cs="仿宋"/>
                <w:lang w:bidi="ar"/>
              </w:rPr>
              <w:t>界线详见</w:t>
            </w:r>
            <w:r>
              <w:rPr>
                <w:rStyle w:val="8"/>
                <w:rFonts w:hint="default" w:ascii="仿宋_GB2312" w:hAnsi="仿宋" w:eastAsia="仿宋_GB2312" w:cs="仿宋"/>
                <w:lang w:bidi="ar"/>
              </w:rPr>
              <w:t>《义乌市</w:t>
            </w:r>
            <w:r>
              <w:rPr>
                <w:rStyle w:val="8"/>
                <w:rFonts w:hint="default" w:ascii="Times New Roman" w:hAnsi="Times New Roman" w:eastAsia="仿宋_GB2312" w:cs="仿宋"/>
                <w:lang w:bidi="ar"/>
              </w:rPr>
              <w:t>2021</w:t>
            </w:r>
            <w:r>
              <w:rPr>
                <w:rStyle w:val="8"/>
                <w:rFonts w:hint="default" w:ascii="仿宋_GB2312" w:hAnsi="仿宋" w:eastAsia="仿宋_GB2312" w:cs="仿宋"/>
                <w:lang w:bidi="ar"/>
              </w:rPr>
              <w:t>年商服、住宅用地级别基准地价图》。</w:t>
            </w:r>
          </w:p>
        </w:tc>
      </w:tr>
    </w:tbl>
    <w:p>
      <w:pPr>
        <w:adjustRightInd w:val="0"/>
        <w:snapToGrid w:val="0"/>
        <w:spacing w:line="590" w:lineRule="exact"/>
        <w:jc w:val="center"/>
        <w:rPr>
          <w:rFonts w:hint="eastAsia" w:eastAsia="方正小标宋简体"/>
          <w:bCs/>
          <w:kern w:val="0"/>
          <w:sz w:val="24"/>
        </w:rPr>
      </w:pPr>
      <w:r>
        <w:rPr>
          <w:rFonts w:hint="eastAsia" w:eastAsia="方正小标宋简体"/>
          <w:bCs/>
          <w:kern w:val="0"/>
          <w:sz w:val="24"/>
        </w:rPr>
        <w:t>表4  义乌市工业用地级别基准地价表</w:t>
      </w:r>
    </w:p>
    <w:p>
      <w:pPr>
        <w:snapToGrid w:val="0"/>
        <w:spacing w:line="590" w:lineRule="exact"/>
        <w:ind w:firstLine="480" w:firstLineChars="200"/>
        <w:jc w:val="right"/>
        <w:rPr>
          <w:rFonts w:hint="eastAsia" w:ascii="仿宋_GB2312" w:hAnsi="仿宋" w:eastAsia="仿宋_GB2312" w:cs="仿宋"/>
          <w:bCs/>
          <w:kern w:val="0"/>
          <w:sz w:val="24"/>
        </w:rPr>
      </w:pPr>
      <w:r>
        <w:rPr>
          <w:rFonts w:hint="eastAsia" w:ascii="仿宋_GB2312" w:hAnsi="仿宋" w:eastAsia="仿宋_GB2312" w:cs="仿宋"/>
          <w:bCs/>
          <w:kern w:val="0"/>
          <w:sz w:val="24"/>
        </w:rPr>
        <w:t>单位：元/平方米</w:t>
      </w:r>
    </w:p>
    <w:tbl>
      <w:tblPr>
        <w:tblStyle w:val="2"/>
        <w:tblW w:w="9102" w:type="dxa"/>
        <w:jc w:val="center"/>
        <w:tblLayout w:type="fixed"/>
        <w:tblCellMar>
          <w:top w:w="0" w:type="dxa"/>
          <w:left w:w="0" w:type="dxa"/>
          <w:bottom w:w="0" w:type="dxa"/>
          <w:right w:w="0" w:type="dxa"/>
        </w:tblCellMar>
      </w:tblPr>
      <w:tblGrid>
        <w:gridCol w:w="894"/>
        <w:gridCol w:w="4890"/>
        <w:gridCol w:w="1080"/>
        <w:gridCol w:w="1080"/>
        <w:gridCol w:w="1158"/>
      </w:tblGrid>
      <w:tr>
        <w:tblPrEx>
          <w:tblCellMar>
            <w:top w:w="0" w:type="dxa"/>
            <w:left w:w="0" w:type="dxa"/>
            <w:bottom w:w="0" w:type="dxa"/>
            <w:right w:w="0" w:type="dxa"/>
          </w:tblCellMar>
        </w:tblPrEx>
        <w:trPr>
          <w:trHeight w:val="312" w:hRule="atLeast"/>
          <w:jc w:val="center"/>
        </w:trPr>
        <w:tc>
          <w:tcPr>
            <w:tcW w:w="8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hint="eastAsia" w:ascii="黑体" w:hAnsi="仿宋" w:eastAsia="黑体" w:cs="仿宋"/>
                <w:color w:val="000000"/>
                <w:kern w:val="0"/>
                <w:sz w:val="24"/>
                <w:lang w:bidi="ar"/>
              </w:rPr>
              <w:t>级别</w:t>
            </w:r>
          </w:p>
        </w:tc>
        <w:tc>
          <w:tcPr>
            <w:tcW w:w="489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hint="eastAsia" w:ascii="黑体" w:hAnsi="仿宋" w:eastAsia="黑体" w:cs="仿宋"/>
                <w:color w:val="000000"/>
                <w:kern w:val="0"/>
                <w:sz w:val="24"/>
                <w:lang w:bidi="ar"/>
              </w:rPr>
              <w:t>级别范围</w:t>
            </w:r>
          </w:p>
        </w:tc>
        <w:tc>
          <w:tcPr>
            <w:tcW w:w="10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hint="eastAsia" w:ascii="黑体" w:hAnsi="仿宋" w:eastAsia="黑体" w:cs="仿宋"/>
                <w:color w:val="000000"/>
                <w:kern w:val="0"/>
                <w:sz w:val="24"/>
                <w:lang w:bidi="ar"/>
              </w:rPr>
              <w:t>普通工业用地</w:t>
            </w:r>
          </w:p>
        </w:tc>
        <w:tc>
          <w:tcPr>
            <w:tcW w:w="10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hint="eastAsia" w:ascii="黑体" w:hAnsi="仿宋" w:eastAsia="黑体" w:cs="仿宋"/>
                <w:color w:val="000000"/>
                <w:kern w:val="0"/>
                <w:sz w:val="24"/>
                <w:lang w:bidi="ar"/>
              </w:rPr>
              <w:t>新型产业用地</w:t>
            </w:r>
          </w:p>
        </w:tc>
        <w:tc>
          <w:tcPr>
            <w:tcW w:w="11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hint="eastAsia" w:ascii="黑体" w:hAnsi="仿宋" w:eastAsia="黑体" w:cs="仿宋"/>
                <w:color w:val="000000"/>
                <w:kern w:val="0"/>
                <w:sz w:val="24"/>
                <w:lang w:bidi="ar"/>
              </w:rPr>
              <w:t>工业用地</w:t>
            </w:r>
          </w:p>
          <w:p>
            <w:pPr>
              <w:widowControl/>
              <w:spacing w:line="400" w:lineRule="exact"/>
              <w:jc w:val="center"/>
              <w:textAlignment w:val="center"/>
              <w:rPr>
                <w:rFonts w:hint="eastAsia" w:ascii="黑体" w:hAnsi="仿宋" w:eastAsia="黑体" w:cs="仿宋"/>
                <w:color w:val="000000"/>
                <w:kern w:val="0"/>
                <w:sz w:val="24"/>
                <w:lang w:bidi="ar"/>
              </w:rPr>
            </w:pPr>
            <w:r>
              <w:rPr>
                <w:rFonts w:hint="eastAsia" w:ascii="黑体" w:hAnsi="仿宋" w:eastAsia="黑体" w:cs="仿宋"/>
                <w:color w:val="000000"/>
                <w:kern w:val="0"/>
                <w:sz w:val="24"/>
                <w:lang w:bidi="ar"/>
              </w:rPr>
              <w:t>（标准地）</w:t>
            </w:r>
          </w:p>
        </w:tc>
      </w:tr>
      <w:tr>
        <w:tblPrEx>
          <w:tblCellMar>
            <w:top w:w="0" w:type="dxa"/>
            <w:left w:w="0" w:type="dxa"/>
            <w:bottom w:w="0" w:type="dxa"/>
            <w:right w:w="0" w:type="dxa"/>
          </w:tblCellMar>
        </w:tblPrEx>
        <w:trPr>
          <w:trHeight w:val="1800" w:hRule="atLeast"/>
          <w:jc w:val="center"/>
        </w:trPr>
        <w:tc>
          <w:tcPr>
            <w:tcW w:w="8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级</w:t>
            </w:r>
          </w:p>
        </w:tc>
        <w:tc>
          <w:tcPr>
            <w:tcW w:w="489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bCs/>
                <w:color w:val="000000"/>
                <w:kern w:val="0"/>
                <w:szCs w:val="21"/>
                <w:lang w:bidi="ar"/>
              </w:rPr>
            </w:pPr>
            <w:r>
              <w:rPr>
                <w:rFonts w:hint="eastAsia" w:ascii="仿宋_GB2312" w:hAnsi="仿宋" w:eastAsia="仿宋_GB2312" w:cs="仿宋"/>
                <w:bCs/>
                <w:color w:val="000000"/>
                <w:spacing w:val="-4"/>
                <w:kern w:val="0"/>
                <w:szCs w:val="21"/>
                <w:lang w:bidi="ar"/>
              </w:rPr>
              <w:t>阳光大道</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义乌江</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春风大道</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老环城南路</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南山路</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kern w:val="0"/>
                <w:szCs w:val="21"/>
                <w:lang w:bidi="ar"/>
              </w:rPr>
              <w:t>义乌江</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环城西路</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国贸大道</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经发大道</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西城路</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春晗路</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机场路</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拥军路</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商城大道</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西城北路</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涌金大道</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春风大道</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大通路</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阳光大道。</w:t>
            </w:r>
          </w:p>
        </w:tc>
        <w:tc>
          <w:tcPr>
            <w:tcW w:w="10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bCs/>
                <w:color w:val="000000"/>
                <w:kern w:val="0"/>
                <w:szCs w:val="21"/>
                <w:lang w:bidi="ar"/>
              </w:rPr>
            </w:pPr>
            <w:r>
              <w:rPr>
                <w:rFonts w:hint="eastAsia" w:eastAsia="仿宋_GB2312" w:cs="仿宋"/>
                <w:bCs/>
                <w:color w:val="000000"/>
                <w:kern w:val="0"/>
                <w:szCs w:val="21"/>
                <w:lang w:bidi="ar"/>
              </w:rPr>
              <w:t>2850</w:t>
            </w:r>
          </w:p>
        </w:tc>
        <w:tc>
          <w:tcPr>
            <w:tcW w:w="10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bCs/>
                <w:color w:val="000000"/>
                <w:kern w:val="0"/>
                <w:szCs w:val="21"/>
                <w:lang w:bidi="ar"/>
              </w:rPr>
            </w:pPr>
            <w:r>
              <w:rPr>
                <w:rFonts w:hint="eastAsia" w:eastAsia="仿宋_GB2312" w:cs="仿宋"/>
                <w:bCs/>
                <w:color w:val="000000"/>
                <w:kern w:val="0"/>
                <w:szCs w:val="21"/>
                <w:lang w:bidi="ar"/>
              </w:rPr>
              <w:t>2250</w:t>
            </w:r>
          </w:p>
        </w:tc>
        <w:tc>
          <w:tcPr>
            <w:tcW w:w="11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bCs/>
                <w:color w:val="000000"/>
                <w:kern w:val="0"/>
                <w:szCs w:val="21"/>
                <w:lang w:bidi="ar"/>
              </w:rPr>
            </w:pPr>
            <w:r>
              <w:rPr>
                <w:rFonts w:hint="eastAsia" w:eastAsia="仿宋_GB2312" w:cs="仿宋"/>
                <w:bCs/>
                <w:color w:val="000000"/>
                <w:kern w:val="0"/>
                <w:szCs w:val="21"/>
                <w:lang w:bidi="ar"/>
              </w:rPr>
              <w:t>975</w:t>
            </w:r>
          </w:p>
        </w:tc>
      </w:tr>
      <w:tr>
        <w:tblPrEx>
          <w:tblCellMar>
            <w:top w:w="0" w:type="dxa"/>
            <w:left w:w="0" w:type="dxa"/>
            <w:bottom w:w="0" w:type="dxa"/>
            <w:right w:w="0" w:type="dxa"/>
          </w:tblCellMar>
        </w:tblPrEx>
        <w:trPr>
          <w:trHeight w:val="2700" w:hRule="atLeast"/>
          <w:jc w:val="center"/>
        </w:trPr>
        <w:tc>
          <w:tcPr>
            <w:tcW w:w="8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级</w:t>
            </w:r>
          </w:p>
        </w:tc>
        <w:tc>
          <w:tcPr>
            <w:tcW w:w="489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bCs/>
                <w:color w:val="000000"/>
                <w:kern w:val="0"/>
                <w:szCs w:val="21"/>
                <w:lang w:bidi="ar"/>
              </w:rPr>
            </w:pPr>
            <w:r>
              <w:rPr>
                <w:rFonts w:hint="eastAsia" w:ascii="仿宋_GB2312" w:hAnsi="仿宋" w:eastAsia="仿宋_GB2312" w:cs="仿宋"/>
                <w:bCs/>
                <w:color w:val="000000"/>
                <w:kern w:val="0"/>
                <w:szCs w:val="21"/>
                <w:lang w:bidi="ar"/>
              </w:rPr>
              <w:t>除</w:t>
            </w:r>
            <w:r>
              <w:rPr>
                <w:rFonts w:eastAsia="仿宋_GB2312"/>
                <w:bCs/>
                <w:color w:val="000000"/>
                <w:kern w:val="0"/>
                <w:szCs w:val="21"/>
                <w:lang w:bidi="ar"/>
              </w:rPr>
              <w:t>Ⅰ</w:t>
            </w:r>
            <w:r>
              <w:rPr>
                <w:rFonts w:hint="eastAsia" w:ascii="仿宋_GB2312" w:hAnsi="仿宋" w:eastAsia="仿宋_GB2312" w:cs="仿宋"/>
                <w:bCs/>
                <w:color w:val="000000"/>
                <w:kern w:val="0"/>
                <w:szCs w:val="21"/>
                <w:lang w:bidi="ar"/>
              </w:rPr>
              <w:t>级地外，义乌市界</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山脚</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规划路</w:t>
            </w:r>
            <w:r>
              <w:rPr>
                <w:rFonts w:hint="eastAsia" w:ascii="仿宋_GB2312" w:eastAsia="仿宋_GB2312" w:cs="仿宋"/>
                <w:bCs/>
                <w:color w:val="000000"/>
                <w:kern w:val="0"/>
                <w:szCs w:val="21"/>
                <w:lang w:bidi="ar"/>
              </w:rPr>
              <w:t>—</w:t>
            </w:r>
            <w:r>
              <w:rPr>
                <w:rFonts w:hint="eastAsia" w:eastAsia="仿宋_GB2312" w:cs="仿宋"/>
                <w:bCs/>
                <w:color w:val="000000"/>
                <w:kern w:val="0"/>
                <w:szCs w:val="21"/>
                <w:lang w:bidi="ar"/>
              </w:rPr>
              <w:t>S310</w:t>
            </w:r>
            <w:r>
              <w:rPr>
                <w:rFonts w:hint="eastAsia" w:ascii="仿宋_GB2312" w:hAnsi="仿宋" w:eastAsia="仿宋_GB2312" w:cs="仿宋"/>
                <w:bCs/>
                <w:color w:val="000000"/>
                <w:kern w:val="0"/>
                <w:szCs w:val="21"/>
                <w:lang w:bidi="ar"/>
              </w:rPr>
              <w:t>复线</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山脚</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铁路</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义乌市界</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宗泽东路</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外环东路</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稠佛</w:t>
            </w:r>
            <w:r>
              <w:rPr>
                <w:rFonts w:hint="eastAsia" w:ascii="仿宋_GB2312" w:hAnsi="仿宋" w:eastAsia="仿宋_GB2312" w:cs="仿宋"/>
                <w:bCs/>
                <w:color w:val="000000"/>
                <w:spacing w:val="-4"/>
                <w:kern w:val="0"/>
                <w:szCs w:val="21"/>
                <w:lang w:bidi="ar"/>
              </w:rPr>
              <w:t>二线</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佛王路</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规划路</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金义东公路</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规划路</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山脚</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规划路</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义武路</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金义东公路</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义乌市界</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spacing w:val="-4"/>
                <w:kern w:val="0"/>
                <w:szCs w:val="21"/>
                <w:lang w:bidi="ar"/>
              </w:rPr>
              <w:t>外环西路</w:t>
            </w:r>
            <w:r>
              <w:rPr>
                <w:rFonts w:hint="eastAsia" w:ascii="仿宋_GB2312" w:eastAsia="仿宋_GB2312" w:cs="仿宋"/>
                <w:bCs/>
                <w:color w:val="000000"/>
                <w:spacing w:val="-4"/>
                <w:kern w:val="0"/>
                <w:szCs w:val="21"/>
                <w:lang w:bidi="ar"/>
              </w:rPr>
              <w:t>—</w:t>
            </w:r>
            <w:r>
              <w:rPr>
                <w:rFonts w:hint="eastAsia" w:ascii="仿宋_GB2312" w:hAnsi="仿宋" w:eastAsia="仿宋_GB2312" w:cs="仿宋"/>
                <w:bCs/>
                <w:color w:val="000000"/>
                <w:kern w:val="0"/>
                <w:szCs w:val="21"/>
                <w:lang w:bidi="ar"/>
              </w:rPr>
              <w:t>义浦三线</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沪昆高速</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山脚</w:t>
            </w:r>
            <w:r>
              <w:rPr>
                <w:rFonts w:hint="eastAsia" w:ascii="仿宋_GB2312" w:eastAsia="仿宋_GB2312" w:cs="仿宋"/>
                <w:bCs/>
                <w:color w:val="000000"/>
                <w:kern w:val="0"/>
                <w:szCs w:val="21"/>
                <w:lang w:bidi="ar"/>
              </w:rPr>
              <w:t>—</w:t>
            </w:r>
            <w:r>
              <w:rPr>
                <w:rFonts w:hint="eastAsia" w:eastAsia="仿宋_GB2312" w:cs="仿宋"/>
                <w:bCs/>
                <w:color w:val="000000"/>
                <w:kern w:val="0"/>
                <w:szCs w:val="21"/>
                <w:lang w:bidi="ar"/>
              </w:rPr>
              <w:t>502</w:t>
            </w:r>
            <w:r>
              <w:rPr>
                <w:rFonts w:hint="eastAsia" w:ascii="仿宋_GB2312" w:hAnsi="仿宋" w:eastAsia="仿宋_GB2312" w:cs="仿宋"/>
                <w:bCs/>
                <w:color w:val="000000"/>
                <w:kern w:val="0"/>
                <w:szCs w:val="21"/>
                <w:lang w:bidi="ar"/>
              </w:rPr>
              <w:t>乡道</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沪昆高速</w:t>
            </w:r>
            <w:r>
              <w:rPr>
                <w:rFonts w:hint="eastAsia" w:ascii="仿宋_GB2312" w:eastAsia="仿宋_GB2312" w:cs="仿宋"/>
                <w:bCs/>
                <w:color w:val="000000"/>
                <w:kern w:val="0"/>
                <w:szCs w:val="21"/>
                <w:lang w:bidi="ar"/>
              </w:rPr>
              <w:t>—</w:t>
            </w:r>
            <w:r>
              <w:rPr>
                <w:rFonts w:hint="eastAsia" w:ascii="仿宋_GB2312" w:hAnsi="仿宋" w:eastAsia="仿宋_GB2312" w:cs="仿宋"/>
                <w:bCs/>
                <w:color w:val="000000"/>
                <w:kern w:val="0"/>
                <w:szCs w:val="21"/>
                <w:lang w:bidi="ar"/>
              </w:rPr>
              <w:t>义乌市界。</w:t>
            </w:r>
          </w:p>
        </w:tc>
        <w:tc>
          <w:tcPr>
            <w:tcW w:w="10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bCs/>
                <w:color w:val="000000"/>
                <w:kern w:val="0"/>
                <w:szCs w:val="21"/>
                <w:lang w:bidi="ar"/>
              </w:rPr>
            </w:pPr>
            <w:r>
              <w:rPr>
                <w:rFonts w:hint="eastAsia" w:eastAsia="仿宋_GB2312" w:cs="仿宋"/>
                <w:bCs/>
                <w:color w:val="000000"/>
                <w:kern w:val="0"/>
                <w:szCs w:val="21"/>
                <w:lang w:bidi="ar"/>
              </w:rPr>
              <w:t>1875</w:t>
            </w:r>
          </w:p>
        </w:tc>
        <w:tc>
          <w:tcPr>
            <w:tcW w:w="10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bCs/>
                <w:color w:val="000000"/>
                <w:kern w:val="0"/>
                <w:szCs w:val="21"/>
                <w:lang w:bidi="ar"/>
              </w:rPr>
            </w:pPr>
            <w:r>
              <w:rPr>
                <w:rFonts w:hint="eastAsia" w:eastAsia="仿宋_GB2312" w:cs="仿宋"/>
                <w:bCs/>
                <w:color w:val="000000"/>
                <w:kern w:val="0"/>
                <w:szCs w:val="21"/>
                <w:lang w:bidi="ar"/>
              </w:rPr>
              <w:t>1500</w:t>
            </w:r>
          </w:p>
        </w:tc>
        <w:tc>
          <w:tcPr>
            <w:tcW w:w="11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bCs/>
                <w:color w:val="000000"/>
                <w:kern w:val="0"/>
                <w:szCs w:val="21"/>
                <w:lang w:bidi="ar"/>
              </w:rPr>
            </w:pPr>
            <w:r>
              <w:rPr>
                <w:rFonts w:hint="eastAsia" w:eastAsia="仿宋_GB2312" w:cs="仿宋"/>
                <w:bCs/>
                <w:color w:val="000000"/>
                <w:kern w:val="0"/>
                <w:szCs w:val="21"/>
                <w:lang w:bidi="ar"/>
              </w:rPr>
              <w:t>825</w:t>
            </w:r>
          </w:p>
        </w:tc>
      </w:tr>
      <w:tr>
        <w:tblPrEx>
          <w:tblCellMar>
            <w:top w:w="0" w:type="dxa"/>
            <w:left w:w="0" w:type="dxa"/>
            <w:bottom w:w="0" w:type="dxa"/>
            <w:right w:w="0" w:type="dxa"/>
          </w:tblCellMar>
        </w:tblPrEx>
        <w:trPr>
          <w:trHeight w:val="700" w:hRule="atLeast"/>
          <w:jc w:val="center"/>
        </w:trPr>
        <w:tc>
          <w:tcPr>
            <w:tcW w:w="8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级</w:t>
            </w:r>
          </w:p>
        </w:tc>
        <w:tc>
          <w:tcPr>
            <w:tcW w:w="489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bCs/>
                <w:color w:val="000000"/>
                <w:kern w:val="0"/>
                <w:szCs w:val="21"/>
                <w:lang w:bidi="ar"/>
              </w:rPr>
            </w:pPr>
            <w:r>
              <w:rPr>
                <w:rFonts w:eastAsia="仿宋_GB2312"/>
                <w:bCs/>
                <w:color w:val="000000"/>
                <w:kern w:val="0"/>
                <w:szCs w:val="21"/>
                <w:lang w:bidi="ar"/>
              </w:rPr>
              <w:t>Ⅰ</w:t>
            </w:r>
            <w:r>
              <w:rPr>
                <w:rFonts w:hint="eastAsia" w:ascii="仿宋_GB2312" w:hAnsi="仿宋" w:eastAsia="仿宋_GB2312" w:cs="仿宋"/>
                <w:bCs/>
                <w:color w:val="000000"/>
                <w:kern w:val="0"/>
                <w:szCs w:val="21"/>
                <w:lang w:bidi="ar"/>
              </w:rPr>
              <w:t>至</w:t>
            </w:r>
            <w:r>
              <w:rPr>
                <w:rFonts w:eastAsia="仿宋_GB2312"/>
                <w:bCs/>
                <w:color w:val="000000"/>
                <w:kern w:val="0"/>
                <w:szCs w:val="21"/>
                <w:lang w:bidi="ar"/>
              </w:rPr>
              <w:t>Ⅱ</w:t>
            </w:r>
            <w:r>
              <w:rPr>
                <w:rFonts w:hint="eastAsia" w:ascii="仿宋_GB2312" w:hAnsi="仿宋" w:eastAsia="仿宋_GB2312" w:cs="仿宋"/>
                <w:bCs/>
                <w:color w:val="000000"/>
                <w:kern w:val="0"/>
                <w:szCs w:val="21"/>
                <w:lang w:bidi="ar"/>
              </w:rPr>
              <w:t>级外，义乌市行政区域范围内的其它区域。</w:t>
            </w:r>
          </w:p>
        </w:tc>
        <w:tc>
          <w:tcPr>
            <w:tcW w:w="10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bCs/>
                <w:color w:val="000000"/>
                <w:kern w:val="0"/>
                <w:szCs w:val="21"/>
                <w:lang w:bidi="ar"/>
              </w:rPr>
            </w:pPr>
            <w:r>
              <w:rPr>
                <w:rFonts w:hint="eastAsia" w:eastAsia="仿宋_GB2312" w:cs="仿宋"/>
                <w:bCs/>
                <w:color w:val="000000"/>
                <w:kern w:val="0"/>
                <w:szCs w:val="21"/>
                <w:lang w:bidi="ar"/>
              </w:rPr>
              <w:t>1200</w:t>
            </w:r>
          </w:p>
        </w:tc>
        <w:tc>
          <w:tcPr>
            <w:tcW w:w="10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bCs/>
                <w:color w:val="000000"/>
                <w:kern w:val="0"/>
                <w:szCs w:val="21"/>
                <w:lang w:bidi="ar"/>
              </w:rPr>
            </w:pPr>
            <w:r>
              <w:rPr>
                <w:rFonts w:hint="eastAsia" w:eastAsia="仿宋_GB2312" w:cs="仿宋"/>
                <w:bCs/>
                <w:color w:val="000000"/>
                <w:kern w:val="0"/>
                <w:szCs w:val="21"/>
                <w:lang w:bidi="ar"/>
              </w:rPr>
              <w:t>975</w:t>
            </w:r>
          </w:p>
        </w:tc>
        <w:tc>
          <w:tcPr>
            <w:tcW w:w="115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bCs/>
                <w:color w:val="000000"/>
                <w:kern w:val="0"/>
                <w:szCs w:val="21"/>
                <w:lang w:bidi="ar"/>
              </w:rPr>
            </w:pPr>
            <w:r>
              <w:rPr>
                <w:rFonts w:hint="eastAsia" w:eastAsia="仿宋_GB2312" w:cs="仿宋"/>
                <w:bCs/>
                <w:color w:val="000000"/>
                <w:kern w:val="0"/>
                <w:szCs w:val="21"/>
                <w:lang w:bidi="ar"/>
              </w:rPr>
              <w:t>675</w:t>
            </w:r>
          </w:p>
        </w:tc>
      </w:tr>
      <w:tr>
        <w:tblPrEx>
          <w:tblCellMar>
            <w:top w:w="0" w:type="dxa"/>
            <w:left w:w="0" w:type="dxa"/>
            <w:bottom w:w="0" w:type="dxa"/>
            <w:right w:w="0" w:type="dxa"/>
          </w:tblCellMar>
        </w:tblPrEx>
        <w:trPr>
          <w:trHeight w:val="700" w:hRule="atLeast"/>
          <w:jc w:val="center"/>
        </w:trPr>
        <w:tc>
          <w:tcPr>
            <w:tcW w:w="89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备 注</w:t>
            </w:r>
          </w:p>
        </w:tc>
        <w:tc>
          <w:tcPr>
            <w:tcW w:w="8208" w:type="dxa"/>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．基准地价基准日：</w:t>
            </w:r>
            <w:r>
              <w:rPr>
                <w:rFonts w:hint="eastAsia" w:eastAsia="仿宋_GB2312" w:cs="仿宋"/>
                <w:bCs/>
                <w:color w:val="000000"/>
                <w:kern w:val="0"/>
                <w:szCs w:val="21"/>
                <w:lang w:bidi="ar"/>
              </w:rPr>
              <w:t>2021</w:t>
            </w:r>
            <w:r>
              <w:rPr>
                <w:rFonts w:hint="eastAsia" w:ascii="仿宋_GB2312" w:hAnsi="仿宋" w:eastAsia="仿宋_GB2312" w:cs="仿宋"/>
                <w:bCs/>
                <w:color w:val="000000"/>
                <w:kern w:val="0"/>
                <w:szCs w:val="21"/>
                <w:lang w:bidi="ar"/>
              </w:rPr>
              <w:t>年</w:t>
            </w:r>
            <w:r>
              <w:rPr>
                <w:rFonts w:hint="eastAsia" w:eastAsia="仿宋_GB2312" w:cs="仿宋"/>
                <w:bCs/>
                <w:color w:val="000000"/>
                <w:kern w:val="0"/>
                <w:szCs w:val="21"/>
                <w:lang w:bidi="ar"/>
              </w:rPr>
              <w:t>1</w:t>
            </w:r>
            <w:r>
              <w:rPr>
                <w:rFonts w:hint="eastAsia" w:ascii="仿宋_GB2312" w:hAnsi="仿宋" w:eastAsia="仿宋_GB2312" w:cs="仿宋"/>
                <w:bCs/>
                <w:color w:val="000000"/>
                <w:kern w:val="0"/>
                <w:szCs w:val="21"/>
                <w:lang w:bidi="ar"/>
              </w:rPr>
              <w:t>月</w:t>
            </w:r>
            <w:r>
              <w:rPr>
                <w:rFonts w:hint="eastAsia" w:eastAsia="仿宋_GB2312" w:cs="仿宋"/>
                <w:bCs/>
                <w:color w:val="000000"/>
                <w:kern w:val="0"/>
                <w:szCs w:val="21"/>
                <w:lang w:bidi="ar"/>
              </w:rPr>
              <w:t>1</w:t>
            </w:r>
            <w:r>
              <w:rPr>
                <w:rFonts w:hint="eastAsia" w:ascii="仿宋_GB2312" w:hAnsi="仿宋" w:eastAsia="仿宋_GB2312" w:cs="仿宋"/>
                <w:bCs/>
                <w:color w:val="000000"/>
                <w:kern w:val="0"/>
                <w:szCs w:val="21"/>
                <w:lang w:bidi="ar"/>
              </w:rPr>
              <w:t>日；</w:t>
            </w:r>
          </w:p>
        </w:tc>
      </w:tr>
      <w:tr>
        <w:tblPrEx>
          <w:tblCellMar>
            <w:top w:w="0" w:type="dxa"/>
            <w:left w:w="0" w:type="dxa"/>
            <w:bottom w:w="0" w:type="dxa"/>
            <w:right w:w="0" w:type="dxa"/>
          </w:tblCellMar>
        </w:tblPrEx>
        <w:trPr>
          <w:trHeight w:val="1300" w:hRule="atLeast"/>
          <w:jc w:val="center"/>
        </w:trPr>
        <w:tc>
          <w:tcPr>
            <w:tcW w:w="89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8208" w:type="dxa"/>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w:t>
            </w:r>
            <w:r>
              <w:rPr>
                <w:rFonts w:hint="eastAsia" w:ascii="仿宋_GB2312" w:hAnsi="仿宋" w:eastAsia="仿宋_GB2312" w:cs="仿宋"/>
                <w:color w:val="000000"/>
                <w:kern w:val="0"/>
                <w:szCs w:val="21"/>
                <w:lang w:bidi="ar"/>
              </w:rPr>
              <w:t>．基准地价内涵：</w:t>
            </w:r>
            <w:r>
              <w:rPr>
                <w:rFonts w:hint="eastAsia" w:ascii="仿宋_GB2312" w:hAnsi="仿宋" w:eastAsia="仿宋_GB2312" w:cs="仿宋"/>
                <w:bCs/>
                <w:color w:val="000000"/>
                <w:kern w:val="0"/>
                <w:szCs w:val="21"/>
                <w:lang w:bidi="ar"/>
              </w:rPr>
              <w:t>各类地价内涵包含国家土地所有权收益、土地外部间接投资开发贡献的地租（纯收益）的资本化部分、土地内部直接投资开发贡献的地租（纯收益）的资本化部分三部分组成。具体地价构成包含国家土地所有权收益、土地取得费用和开发费；</w:t>
            </w:r>
          </w:p>
        </w:tc>
      </w:tr>
      <w:tr>
        <w:tblPrEx>
          <w:tblCellMar>
            <w:top w:w="0" w:type="dxa"/>
            <w:left w:w="0" w:type="dxa"/>
            <w:bottom w:w="0" w:type="dxa"/>
            <w:right w:w="0" w:type="dxa"/>
          </w:tblCellMar>
        </w:tblPrEx>
        <w:trPr>
          <w:trHeight w:val="900" w:hRule="atLeast"/>
          <w:jc w:val="center"/>
        </w:trPr>
        <w:tc>
          <w:tcPr>
            <w:tcW w:w="89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8208" w:type="dxa"/>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．基准条件界定：</w:t>
            </w:r>
            <w:r>
              <w:rPr>
                <w:rFonts w:hint="eastAsia" w:ascii="仿宋_GB2312" w:hAnsi="仿宋" w:eastAsia="仿宋_GB2312" w:cs="仿宋"/>
                <w:bCs/>
                <w:color w:val="000000"/>
                <w:kern w:val="0"/>
                <w:szCs w:val="21"/>
                <w:lang w:bidi="ar"/>
              </w:rPr>
              <w:t>普通工业用地、工业用地（标准地）基准地价的容积率、建筑密度为</w:t>
            </w:r>
            <w:r>
              <w:rPr>
                <w:rFonts w:eastAsia="仿宋_GB2312"/>
                <w:bCs/>
                <w:color w:val="000000"/>
                <w:kern w:val="0"/>
                <w:szCs w:val="21"/>
                <w:lang w:bidi="ar"/>
              </w:rPr>
              <w:t>1.6</w:t>
            </w:r>
            <w:r>
              <w:rPr>
                <w:rFonts w:hint="eastAsia" w:ascii="仿宋_GB2312" w:hAnsi="仿宋" w:eastAsia="仿宋_GB2312" w:cs="仿宋"/>
                <w:bCs/>
                <w:color w:val="000000"/>
                <w:kern w:val="0"/>
                <w:szCs w:val="21"/>
                <w:lang w:bidi="ar"/>
              </w:rPr>
              <w:t>、</w:t>
            </w:r>
            <w:r>
              <w:rPr>
                <w:rFonts w:hint="eastAsia" w:eastAsia="仿宋_GB2312" w:cs="仿宋"/>
                <w:bCs/>
                <w:color w:val="000000"/>
                <w:kern w:val="0"/>
                <w:szCs w:val="21"/>
                <w:lang w:bidi="ar"/>
              </w:rPr>
              <w:t>50</w:t>
            </w:r>
            <w:r>
              <w:rPr>
                <w:rFonts w:hint="eastAsia" w:ascii="仿宋_GB2312" w:hAnsi="仿宋" w:eastAsia="仿宋_GB2312" w:cs="仿宋"/>
                <w:bCs/>
                <w:color w:val="000000"/>
                <w:kern w:val="0"/>
                <w:szCs w:val="21"/>
                <w:lang w:bidi="ar"/>
              </w:rPr>
              <w:t>%；新型产业用地基准地价的容积率、建筑密度为</w:t>
            </w:r>
            <w:r>
              <w:rPr>
                <w:rFonts w:eastAsia="仿宋_GB2312"/>
                <w:bCs/>
                <w:color w:val="000000"/>
                <w:kern w:val="0"/>
                <w:szCs w:val="21"/>
                <w:lang w:bidi="ar"/>
              </w:rPr>
              <w:t>2.0</w:t>
            </w:r>
            <w:r>
              <w:rPr>
                <w:rFonts w:hint="eastAsia" w:ascii="仿宋_GB2312" w:hAnsi="仿宋" w:eastAsia="仿宋_GB2312" w:cs="仿宋"/>
                <w:bCs/>
                <w:color w:val="000000"/>
                <w:kern w:val="0"/>
                <w:szCs w:val="21"/>
                <w:lang w:bidi="ar"/>
              </w:rPr>
              <w:t>、</w:t>
            </w:r>
            <w:r>
              <w:rPr>
                <w:rFonts w:hint="eastAsia" w:eastAsia="仿宋_GB2312" w:cs="仿宋"/>
                <w:bCs/>
                <w:color w:val="000000"/>
                <w:kern w:val="0"/>
                <w:szCs w:val="21"/>
                <w:lang w:bidi="ar"/>
              </w:rPr>
              <w:t>50</w:t>
            </w:r>
            <w:r>
              <w:rPr>
                <w:rFonts w:hint="eastAsia" w:ascii="仿宋_GB2312" w:hAnsi="仿宋" w:eastAsia="仿宋_GB2312" w:cs="仿宋"/>
                <w:bCs/>
                <w:color w:val="000000"/>
                <w:kern w:val="0"/>
                <w:szCs w:val="21"/>
                <w:lang w:bidi="ar"/>
              </w:rPr>
              <w:t>%；</w:t>
            </w:r>
          </w:p>
        </w:tc>
      </w:tr>
      <w:tr>
        <w:tblPrEx>
          <w:tblCellMar>
            <w:top w:w="0" w:type="dxa"/>
            <w:left w:w="0" w:type="dxa"/>
            <w:bottom w:w="0" w:type="dxa"/>
            <w:right w:w="0" w:type="dxa"/>
          </w:tblCellMar>
        </w:tblPrEx>
        <w:trPr>
          <w:trHeight w:val="900" w:hRule="atLeast"/>
          <w:jc w:val="center"/>
        </w:trPr>
        <w:tc>
          <w:tcPr>
            <w:tcW w:w="89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8208" w:type="dxa"/>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w:t>
            </w:r>
            <w:r>
              <w:rPr>
                <w:rFonts w:hint="eastAsia" w:ascii="仿宋_GB2312" w:hAnsi="仿宋" w:eastAsia="仿宋_GB2312" w:cs="仿宋"/>
                <w:color w:val="000000"/>
                <w:kern w:val="0"/>
                <w:szCs w:val="21"/>
                <w:lang w:bidi="ar"/>
              </w:rPr>
              <w:t>．土地开发程度：</w:t>
            </w:r>
            <w:r>
              <w:rPr>
                <w:rFonts w:hint="eastAsia" w:ascii="仿宋_GB2312" w:hAnsi="仿宋" w:eastAsia="仿宋_GB2312" w:cs="仿宋"/>
                <w:bCs/>
                <w:color w:val="000000"/>
                <w:kern w:val="0"/>
                <w:szCs w:val="21"/>
                <w:lang w:bidi="ar"/>
              </w:rPr>
              <w:t>达到外围五通（宗地红线外通上水、通下水、通路、通电、通讯）配套，宗地红线内土地平整的状态；</w:t>
            </w:r>
          </w:p>
        </w:tc>
      </w:tr>
      <w:tr>
        <w:tblPrEx>
          <w:tblCellMar>
            <w:top w:w="0" w:type="dxa"/>
            <w:left w:w="0" w:type="dxa"/>
            <w:bottom w:w="0" w:type="dxa"/>
            <w:right w:w="0" w:type="dxa"/>
          </w:tblCellMar>
        </w:tblPrEx>
        <w:trPr>
          <w:trHeight w:val="700" w:hRule="atLeast"/>
          <w:jc w:val="center"/>
        </w:trPr>
        <w:tc>
          <w:tcPr>
            <w:tcW w:w="89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8208" w:type="dxa"/>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w:t>
            </w:r>
            <w:r>
              <w:rPr>
                <w:rFonts w:hint="eastAsia" w:ascii="仿宋_GB2312" w:hAnsi="仿宋" w:eastAsia="仿宋_GB2312" w:cs="仿宋"/>
                <w:color w:val="000000"/>
                <w:kern w:val="0"/>
                <w:szCs w:val="21"/>
                <w:lang w:bidi="ar"/>
              </w:rPr>
              <w:t>．土地使用年期：</w:t>
            </w:r>
            <w:r>
              <w:rPr>
                <w:rFonts w:hint="eastAsia" w:ascii="仿宋_GB2312" w:hAnsi="仿宋" w:eastAsia="仿宋_GB2312" w:cs="仿宋"/>
                <w:bCs/>
                <w:color w:val="000000"/>
                <w:kern w:val="0"/>
                <w:szCs w:val="21"/>
                <w:lang w:bidi="ar"/>
              </w:rPr>
              <w:t>普通工业用地及新型产业用地</w:t>
            </w:r>
            <w:r>
              <w:rPr>
                <w:rFonts w:hint="eastAsia" w:eastAsia="仿宋_GB2312" w:cs="仿宋"/>
                <w:bCs/>
                <w:color w:val="000000"/>
                <w:kern w:val="0"/>
                <w:szCs w:val="21"/>
                <w:lang w:bidi="ar"/>
              </w:rPr>
              <w:t>50</w:t>
            </w:r>
            <w:r>
              <w:rPr>
                <w:rFonts w:hint="eastAsia" w:ascii="仿宋_GB2312" w:hAnsi="仿宋" w:eastAsia="仿宋_GB2312" w:cs="仿宋"/>
                <w:bCs/>
                <w:color w:val="000000"/>
                <w:kern w:val="0"/>
                <w:szCs w:val="21"/>
                <w:lang w:bidi="ar"/>
              </w:rPr>
              <w:t>年、工业用地（标准地）</w:t>
            </w:r>
            <w:r>
              <w:rPr>
                <w:rFonts w:hint="eastAsia" w:eastAsia="仿宋_GB2312" w:cs="仿宋"/>
                <w:bCs/>
                <w:color w:val="000000"/>
                <w:kern w:val="0"/>
                <w:szCs w:val="21"/>
                <w:lang w:bidi="ar"/>
              </w:rPr>
              <w:t>40</w:t>
            </w:r>
            <w:r>
              <w:rPr>
                <w:rFonts w:hint="eastAsia" w:ascii="仿宋_GB2312" w:hAnsi="仿宋" w:eastAsia="仿宋_GB2312" w:cs="仿宋"/>
                <w:bCs/>
                <w:color w:val="000000"/>
                <w:kern w:val="0"/>
                <w:szCs w:val="21"/>
                <w:lang w:bidi="ar"/>
              </w:rPr>
              <w:t>年；</w:t>
            </w:r>
          </w:p>
        </w:tc>
      </w:tr>
      <w:tr>
        <w:tblPrEx>
          <w:tblCellMar>
            <w:top w:w="0" w:type="dxa"/>
            <w:left w:w="0" w:type="dxa"/>
            <w:bottom w:w="0" w:type="dxa"/>
            <w:right w:w="0" w:type="dxa"/>
          </w:tblCellMar>
        </w:tblPrEx>
        <w:trPr>
          <w:trHeight w:val="700" w:hRule="atLeast"/>
          <w:jc w:val="center"/>
        </w:trPr>
        <w:tc>
          <w:tcPr>
            <w:tcW w:w="89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8208" w:type="dxa"/>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w:t>
            </w:r>
            <w:r>
              <w:rPr>
                <w:rFonts w:hint="eastAsia" w:ascii="仿宋_GB2312" w:hAnsi="仿宋" w:eastAsia="仿宋_GB2312" w:cs="仿宋"/>
                <w:color w:val="000000"/>
                <w:kern w:val="0"/>
                <w:szCs w:val="21"/>
                <w:lang w:bidi="ar"/>
              </w:rPr>
              <w:t>．土地级别范围：</w:t>
            </w:r>
            <w:r>
              <w:rPr>
                <w:rFonts w:hint="eastAsia" w:ascii="仿宋_GB2312" w:hAnsi="仿宋" w:eastAsia="仿宋_GB2312" w:cs="仿宋"/>
                <w:bCs/>
                <w:color w:val="000000"/>
                <w:kern w:val="0"/>
                <w:szCs w:val="21"/>
                <w:lang w:bidi="ar"/>
              </w:rPr>
              <w:t>具体范围界线</w:t>
            </w:r>
            <w:r>
              <w:rPr>
                <w:rStyle w:val="10"/>
                <w:rFonts w:hint="default" w:ascii="仿宋_GB2312" w:hAnsi="仿宋" w:eastAsia="仿宋_GB2312" w:cs="仿宋"/>
                <w:lang w:bidi="ar"/>
              </w:rPr>
              <w:t>详见</w:t>
            </w:r>
            <w:r>
              <w:rPr>
                <w:rFonts w:hint="eastAsia" w:ascii="仿宋_GB2312" w:hAnsi="仿宋" w:eastAsia="仿宋_GB2312" w:cs="仿宋"/>
                <w:bCs/>
                <w:color w:val="000000"/>
                <w:kern w:val="0"/>
                <w:szCs w:val="21"/>
                <w:lang w:bidi="ar"/>
              </w:rPr>
              <w:t>《义乌市</w:t>
            </w:r>
            <w:r>
              <w:rPr>
                <w:rFonts w:hint="eastAsia" w:eastAsia="仿宋_GB2312" w:cs="仿宋"/>
                <w:bCs/>
                <w:color w:val="000000"/>
                <w:kern w:val="0"/>
                <w:szCs w:val="21"/>
                <w:lang w:bidi="ar"/>
              </w:rPr>
              <w:t>2021</w:t>
            </w:r>
            <w:r>
              <w:rPr>
                <w:rFonts w:hint="eastAsia" w:ascii="仿宋_GB2312" w:hAnsi="仿宋" w:eastAsia="仿宋_GB2312" w:cs="仿宋"/>
                <w:bCs/>
                <w:color w:val="000000"/>
                <w:kern w:val="0"/>
                <w:szCs w:val="21"/>
                <w:lang w:bidi="ar"/>
              </w:rPr>
              <w:t>年工业用地级别基准地价图》。</w:t>
            </w:r>
          </w:p>
        </w:tc>
      </w:tr>
    </w:tbl>
    <w:p>
      <w:pPr>
        <w:adjustRightInd w:val="0"/>
        <w:snapToGrid w:val="0"/>
        <w:spacing w:line="590" w:lineRule="exact"/>
        <w:jc w:val="center"/>
        <w:rPr>
          <w:rFonts w:hint="eastAsia" w:eastAsia="方正小标宋简体"/>
          <w:bCs/>
          <w:spacing w:val="-6"/>
          <w:kern w:val="0"/>
          <w:sz w:val="24"/>
        </w:rPr>
      </w:pPr>
    </w:p>
    <w:p>
      <w:pPr>
        <w:adjustRightInd w:val="0"/>
        <w:snapToGrid w:val="0"/>
        <w:spacing w:line="590" w:lineRule="exact"/>
        <w:jc w:val="center"/>
        <w:rPr>
          <w:rFonts w:hint="eastAsia" w:eastAsia="方正小标宋简体"/>
          <w:bCs/>
          <w:kern w:val="0"/>
          <w:sz w:val="24"/>
        </w:rPr>
      </w:pPr>
      <w:r>
        <w:rPr>
          <w:rFonts w:hint="eastAsia" w:eastAsia="方正小标宋简体"/>
          <w:bCs/>
          <w:kern w:val="0"/>
          <w:sz w:val="24"/>
        </w:rPr>
        <w:t>表5  义乌市商服和住宅区片基准地价表</w:t>
      </w:r>
    </w:p>
    <w:p>
      <w:pPr>
        <w:snapToGrid w:val="0"/>
        <w:spacing w:line="590" w:lineRule="exact"/>
        <w:ind w:firstLine="480" w:firstLineChars="200"/>
        <w:jc w:val="right"/>
        <w:rPr>
          <w:rFonts w:hint="eastAsia" w:ascii="仿宋_GB2312" w:hAnsi="仿宋" w:eastAsia="仿宋_GB2312" w:cs="仿宋"/>
          <w:bCs/>
          <w:kern w:val="0"/>
          <w:sz w:val="24"/>
        </w:rPr>
      </w:pPr>
      <w:r>
        <w:rPr>
          <w:rFonts w:hint="eastAsia" w:ascii="仿宋_GB2312" w:hAnsi="仿宋" w:eastAsia="仿宋_GB2312" w:cs="仿宋"/>
          <w:bCs/>
          <w:kern w:val="0"/>
          <w:sz w:val="24"/>
        </w:rPr>
        <w:t>单位：元/平方米</w:t>
      </w:r>
    </w:p>
    <w:tbl>
      <w:tblPr>
        <w:tblStyle w:val="2"/>
        <w:tblW w:w="0" w:type="auto"/>
        <w:jc w:val="center"/>
        <w:tblLayout w:type="fixed"/>
        <w:tblCellMar>
          <w:top w:w="0" w:type="dxa"/>
          <w:left w:w="0" w:type="dxa"/>
          <w:bottom w:w="0" w:type="dxa"/>
          <w:right w:w="0" w:type="dxa"/>
        </w:tblCellMar>
      </w:tblPr>
      <w:tblGrid>
        <w:gridCol w:w="1014"/>
        <w:gridCol w:w="4423"/>
        <w:gridCol w:w="1660"/>
        <w:gridCol w:w="1816"/>
      </w:tblGrid>
      <w:tr>
        <w:tblPrEx>
          <w:tblCellMar>
            <w:top w:w="0" w:type="dxa"/>
            <w:left w:w="0" w:type="dxa"/>
            <w:bottom w:w="0" w:type="dxa"/>
            <w:right w:w="0" w:type="dxa"/>
          </w:tblCellMar>
        </w:tblPrEx>
        <w:trPr>
          <w:trHeight w:val="600" w:hRule="atLeast"/>
          <w:tblHeader/>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区片号</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范围</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sz w:val="24"/>
              </w:rPr>
              <w:t>商服用地</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sz w:val="24"/>
              </w:rPr>
              <w:t>住宅用地</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丹溪路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经发大道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香山路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城中西路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丹溪路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16880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27600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2</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pacing w:val="-4"/>
                <w:szCs w:val="21"/>
              </w:rPr>
            </w:pPr>
            <w:r>
              <w:rPr>
                <w:rFonts w:hint="eastAsia" w:ascii="仿宋_GB2312" w:hAnsi="仿宋" w:eastAsia="仿宋_GB2312" w:cs="仿宋"/>
                <w:color w:val="000000"/>
                <w:spacing w:val="-4"/>
                <w:kern w:val="0"/>
                <w:szCs w:val="21"/>
                <w:lang w:bidi="ar"/>
              </w:rPr>
              <w:t>宾王路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国贸大道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城中西路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西城路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宾王路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16360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28800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3</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丹溪路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城中西路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义东路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19420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31600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4</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18640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27000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5</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城北路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17320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26000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6</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春风大道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银海路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福田路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诚信大道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春风大道</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16680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25400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经发大道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13380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21210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2</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pacing w:val="-4"/>
                <w:szCs w:val="21"/>
              </w:rPr>
            </w:pPr>
            <w:r>
              <w:rPr>
                <w:rFonts w:hint="eastAsia" w:ascii="仿宋_GB2312" w:hAnsi="仿宋" w:eastAsia="仿宋_GB2312" w:cs="仿宋"/>
                <w:color w:val="000000"/>
                <w:spacing w:val="-4"/>
                <w:kern w:val="0"/>
                <w:szCs w:val="21"/>
                <w:lang w:bidi="ar"/>
              </w:rPr>
              <w:t>香山路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经发大道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西城路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城中西路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香山路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12840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21000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3</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雪峰西路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14180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22890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4</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机场路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北苑路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宾王路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雪峰西路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春晗路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机场路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12300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20790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5</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城北路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国贸大道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宾王路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北苑路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机场路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拥军路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城北路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13030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20270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6</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拥军路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银海路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11070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18840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7</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银海路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10750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18190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8</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诚信大道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大通路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13680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19450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9</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诚信大道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14740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20480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10</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春风大道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城北路-福田路-银海路-春风大道</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16420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24150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11</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商博路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江东东路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商博路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14520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23310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12</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春风大道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老环城南路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江东东路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商博路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春风大道</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11850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18900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13</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江东路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经发大道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13060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21630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14</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pacing w:val="-4"/>
                <w:szCs w:val="21"/>
              </w:rPr>
            </w:pPr>
            <w:r>
              <w:rPr>
                <w:rFonts w:hint="eastAsia" w:ascii="仿宋_GB2312" w:hAnsi="仿宋" w:eastAsia="仿宋_GB2312" w:cs="仿宋"/>
                <w:color w:val="000000"/>
                <w:spacing w:val="-4"/>
                <w:kern w:val="0"/>
                <w:szCs w:val="21"/>
                <w:lang w:bidi="ar"/>
              </w:rPr>
              <w:t>宾王路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老环城南路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义乌江</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江东路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宾王路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12520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19950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pacing w:val="-4"/>
                <w:szCs w:val="21"/>
              </w:rPr>
            </w:pPr>
            <w:r>
              <w:rPr>
                <w:rFonts w:hint="eastAsia" w:ascii="仿宋_GB2312" w:hAnsi="仿宋" w:eastAsia="仿宋_GB2312" w:cs="仿宋"/>
                <w:color w:val="000000"/>
                <w:spacing w:val="-4"/>
                <w:kern w:val="0"/>
                <w:szCs w:val="21"/>
                <w:lang w:bidi="ar"/>
              </w:rPr>
              <w:t>环城西路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义乌江</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香溪路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西城路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环城西路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9520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15900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2</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环城西路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西城路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荷花街</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四季路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新江路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西站大道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环城西路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10320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15560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3</w:t>
            </w:r>
          </w:p>
        </w:tc>
        <w:tc>
          <w:tcPr>
            <w:tcW w:w="4423" w:type="dxa"/>
            <w:tcBorders>
              <w:top w:val="single" w:color="000000" w:sz="4" w:space="0"/>
              <w:left w:val="single" w:color="000000" w:sz="6" w:space="0"/>
              <w:bottom w:val="single" w:color="000000" w:sz="4"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春晗路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经发大道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w:t>
            </w:r>
          </w:p>
        </w:tc>
        <w:tc>
          <w:tcPr>
            <w:tcW w:w="1660" w:type="dxa"/>
            <w:tcBorders>
              <w:top w:val="single" w:color="000000" w:sz="4" w:space="0"/>
              <w:left w:val="single" w:color="000000" w:sz="6" w:space="0"/>
              <w:bottom w:val="single" w:color="000000" w:sz="4"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10030</w:t>
            </w:r>
          </w:p>
        </w:tc>
        <w:tc>
          <w:tcPr>
            <w:tcW w:w="1816" w:type="dxa"/>
            <w:tcBorders>
              <w:top w:val="single" w:color="000000" w:sz="4" w:space="0"/>
              <w:left w:val="single" w:color="000000" w:sz="6"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17020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仿宋_GB2312"/>
                <w:color w:val="000000"/>
                <w:kern w:val="0"/>
                <w:szCs w:val="21"/>
                <w:lang w:bidi="ar"/>
              </w:rPr>
            </w:pPr>
            <w:r>
              <w:rPr>
                <w:rFonts w:eastAsia="仿宋_GB2312"/>
                <w:color w:val="000000"/>
                <w:kern w:val="0"/>
                <w:szCs w:val="21"/>
                <w:lang w:bidi="ar"/>
              </w:rPr>
              <w:t>Ⅲ</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3</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北苑路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春晗路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10030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17020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Ⅲ</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4</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机场路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北苑路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机场路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9630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14460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Ⅲ</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5</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pacing w:val="-6"/>
                <w:kern w:val="0"/>
                <w:szCs w:val="21"/>
                <w:lang w:bidi="ar"/>
              </w:rPr>
            </w:pPr>
            <w:r>
              <w:rPr>
                <w:rFonts w:hint="eastAsia" w:ascii="仿宋_GB2312" w:hAnsi="仿宋" w:eastAsia="仿宋_GB2312" w:cs="仿宋"/>
                <w:color w:val="000000"/>
                <w:spacing w:val="-6"/>
                <w:kern w:val="0"/>
                <w:szCs w:val="21"/>
                <w:lang w:bidi="ar"/>
              </w:rPr>
              <w:t>商城大道</w:t>
            </w:r>
            <w:r>
              <w:rPr>
                <w:rFonts w:hint="eastAsia" w:ascii="仿宋_GB2312" w:eastAsia="仿宋_GB2312" w:cs="仿宋"/>
                <w:color w:val="000000"/>
                <w:spacing w:val="-6"/>
                <w:kern w:val="0"/>
                <w:szCs w:val="21"/>
                <w:lang w:bidi="ar"/>
              </w:rPr>
              <w:t>—</w:t>
            </w:r>
            <w:r>
              <w:rPr>
                <w:rFonts w:hint="eastAsia" w:ascii="仿宋_GB2312" w:hAnsi="仿宋" w:eastAsia="仿宋_GB2312" w:cs="仿宋"/>
                <w:color w:val="000000"/>
                <w:spacing w:val="-6"/>
                <w:kern w:val="0"/>
                <w:szCs w:val="21"/>
                <w:lang w:bidi="ar"/>
              </w:rPr>
              <w:t>拥军路</w:t>
            </w:r>
            <w:r>
              <w:rPr>
                <w:rFonts w:hint="eastAsia" w:ascii="仿宋_GB2312" w:eastAsia="仿宋_GB2312" w:cs="仿宋"/>
                <w:color w:val="000000"/>
                <w:spacing w:val="-6"/>
                <w:kern w:val="0"/>
                <w:szCs w:val="21"/>
                <w:lang w:bidi="ar"/>
              </w:rPr>
              <w:t>—</w:t>
            </w:r>
            <w:r>
              <w:rPr>
                <w:rFonts w:hint="eastAsia" w:ascii="仿宋_GB2312" w:hAnsi="仿宋" w:eastAsia="仿宋_GB2312" w:cs="仿宋"/>
                <w:color w:val="000000"/>
                <w:spacing w:val="-6"/>
                <w:kern w:val="0"/>
                <w:szCs w:val="21"/>
                <w:lang w:bidi="ar"/>
              </w:rPr>
              <w:t>机场路</w:t>
            </w:r>
            <w:r>
              <w:rPr>
                <w:rFonts w:hint="eastAsia" w:ascii="仿宋_GB2312" w:eastAsia="仿宋_GB2312" w:cs="仿宋"/>
                <w:color w:val="000000"/>
                <w:spacing w:val="-6"/>
                <w:kern w:val="0"/>
                <w:szCs w:val="21"/>
                <w:lang w:bidi="ar"/>
              </w:rPr>
              <w:t>—</w:t>
            </w:r>
            <w:r>
              <w:rPr>
                <w:rFonts w:hint="eastAsia" w:ascii="仿宋_GB2312" w:hAnsi="仿宋" w:eastAsia="仿宋_GB2312" w:cs="仿宋"/>
                <w:color w:val="000000"/>
                <w:spacing w:val="-6"/>
                <w:kern w:val="0"/>
                <w:szCs w:val="21"/>
                <w:lang w:bidi="ar"/>
              </w:rPr>
              <w:t>环城北路</w:t>
            </w:r>
            <w:r>
              <w:rPr>
                <w:rFonts w:hint="eastAsia" w:ascii="仿宋_GB2312" w:eastAsia="仿宋_GB2312" w:cs="仿宋"/>
                <w:color w:val="000000"/>
                <w:spacing w:val="-6"/>
                <w:kern w:val="0"/>
                <w:szCs w:val="21"/>
                <w:lang w:bidi="ar"/>
              </w:rPr>
              <w:t>—</w:t>
            </w:r>
            <w:r>
              <w:rPr>
                <w:rFonts w:hint="eastAsia" w:ascii="仿宋_GB2312" w:hAnsi="仿宋" w:eastAsia="仿宋_GB2312" w:cs="仿宋"/>
                <w:color w:val="000000"/>
                <w:spacing w:val="-6"/>
                <w:kern w:val="0"/>
                <w:szCs w:val="21"/>
                <w:lang w:bidi="ar"/>
              </w:rPr>
              <w:t>商城大道</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9870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17790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6</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商城大道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环城北路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机场路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铁路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城北路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北站大道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商城大道</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10530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16900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7</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西城北路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西城北路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9120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13880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8</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大通路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9360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13180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9</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武德路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诚信大道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武溪北街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梅林大道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金岩路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武德路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11520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17430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10</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新环城南路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南门街</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老环城南路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春风大道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甬金高速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新环城南路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9630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14980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11</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南门街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黎明湖路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新环城南路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江东南路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富港大道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南山路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南门街</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9520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15720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12</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义西大道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佛堂大道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河</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横二路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疏港快速路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义西大道</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9260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14800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香溪路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五洲大道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疏港快速路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四海大道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香溪路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8240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12500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Ⅳ</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2</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spacing w:val="-4"/>
                <w:kern w:val="0"/>
                <w:szCs w:val="21"/>
                <w:lang w:bidi="ar"/>
              </w:rPr>
              <w:t>香溪路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荷花街</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西城路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香溪路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四海大道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疏港快速路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铁路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香溪路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8480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13430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3</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机场路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西站大道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新江路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四季路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香溪路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铁路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机场路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7260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11180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4</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西城北路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北站大道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铁路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西城北路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7430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11830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5</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武德路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河</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武德路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8760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13490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6</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武德路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龙岗路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梅林大道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诚信</w:t>
            </w:r>
            <w:r>
              <w:rPr>
                <w:rFonts w:hint="eastAsia" w:ascii="仿宋_GB2312" w:hAnsi="仿宋" w:eastAsia="仿宋_GB2312" w:cs="仿宋"/>
                <w:color w:val="000000"/>
                <w:spacing w:val="-4"/>
                <w:kern w:val="0"/>
                <w:szCs w:val="21"/>
                <w:lang w:bidi="ar"/>
              </w:rPr>
              <w:t>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疏港高速</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通宝路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义乌市界</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义乌江</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金岩路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梅林大道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武溪北街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诚信大道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武德路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武德路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8310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12780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7</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义乌市界</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宗泽东路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甬金高速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佛堂大道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香溪路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富港大道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江东南路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新环城南路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黎明湖路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南门街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新环城南路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甬金高速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义乌市界</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7260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11400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8</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香溪路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佛堂大道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义西大道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疏港快速路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上佛路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五洲大道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香溪路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7610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13150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9</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义西大道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培德路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塔山路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达摩路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双峰路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芳山路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渡馨南路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河</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佛堂大道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义西大道</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8340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12570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10</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环镇北路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铜山路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同义路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深塘路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亭上路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稠义路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嫦娥路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环镇北路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6950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11180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11</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上佛路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岩湖路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百安街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四通路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桃源路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上佛路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6950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11180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pacing w:val="-4"/>
                <w:szCs w:val="21"/>
              </w:rPr>
            </w:pPr>
            <w:r>
              <w:rPr>
                <w:rFonts w:hint="eastAsia" w:eastAsia="仿宋_GB2312" w:cs="仿宋"/>
                <w:color w:val="000000"/>
                <w:spacing w:val="-4"/>
                <w:kern w:val="0"/>
                <w:szCs w:val="21"/>
                <w:lang w:bidi="ar"/>
              </w:rPr>
              <w:t>G351</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铁路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山脚</w:t>
            </w:r>
            <w:r>
              <w:rPr>
                <w:rFonts w:hint="eastAsia" w:ascii="仿宋_GB2312" w:eastAsia="仿宋_GB2312" w:cs="仿宋"/>
                <w:color w:val="000000"/>
                <w:spacing w:val="-4"/>
                <w:kern w:val="0"/>
                <w:szCs w:val="21"/>
                <w:lang w:bidi="ar"/>
              </w:rPr>
              <w:t>—</w:t>
            </w:r>
            <w:r>
              <w:rPr>
                <w:rFonts w:hint="eastAsia" w:eastAsia="仿宋_GB2312" w:cs="仿宋"/>
                <w:color w:val="000000"/>
                <w:spacing w:val="-4"/>
                <w:kern w:val="0"/>
                <w:szCs w:val="21"/>
                <w:lang w:bidi="ar"/>
              </w:rPr>
              <w:t>502</w:t>
            </w:r>
            <w:r>
              <w:rPr>
                <w:rFonts w:hint="eastAsia" w:ascii="仿宋_GB2312" w:hAnsi="仿宋" w:eastAsia="仿宋_GB2312" w:cs="仿宋"/>
                <w:color w:val="000000"/>
                <w:spacing w:val="-4"/>
                <w:kern w:val="0"/>
                <w:szCs w:val="21"/>
                <w:lang w:bidi="ar"/>
              </w:rPr>
              <w:t>乡道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沪昆高速</w:t>
            </w:r>
            <w:r>
              <w:rPr>
                <w:rFonts w:hint="eastAsia" w:ascii="仿宋_GB2312" w:eastAsia="仿宋_GB2312" w:cs="仿宋"/>
                <w:color w:val="000000"/>
                <w:spacing w:val="-4"/>
                <w:kern w:val="0"/>
                <w:szCs w:val="21"/>
                <w:lang w:bidi="ar"/>
              </w:rPr>
              <w:t>—</w:t>
            </w:r>
            <w:r>
              <w:rPr>
                <w:rFonts w:hint="eastAsia" w:eastAsia="仿宋_GB2312" w:cs="仿宋"/>
                <w:color w:val="000000"/>
                <w:spacing w:val="-4"/>
                <w:kern w:val="0"/>
                <w:szCs w:val="21"/>
                <w:lang w:bidi="ar"/>
              </w:rPr>
              <w:t>G351</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5040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9080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2</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G351</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河</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铁路</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G351</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4770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7790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3</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spacing w:val="-4"/>
                <w:kern w:val="0"/>
                <w:szCs w:val="21"/>
                <w:lang w:bidi="ar"/>
              </w:rPr>
              <w:t>S310</w:t>
            </w:r>
            <w:r>
              <w:rPr>
                <w:rFonts w:hint="eastAsia" w:ascii="仿宋_GB2312" w:hAnsi="仿宋" w:eastAsia="仿宋_GB2312" w:cs="仿宋"/>
                <w:color w:val="000000"/>
                <w:spacing w:val="-4"/>
                <w:kern w:val="0"/>
                <w:szCs w:val="21"/>
                <w:lang w:bidi="ar"/>
              </w:rPr>
              <w:t>复线</w:t>
            </w:r>
            <w:r>
              <w:rPr>
                <w:rFonts w:hint="eastAsia" w:ascii="仿宋_GB2312" w:eastAsia="仿宋_GB2312" w:cs="仿宋"/>
                <w:color w:val="000000"/>
                <w:spacing w:val="-4"/>
                <w:kern w:val="0"/>
                <w:szCs w:val="21"/>
                <w:lang w:bidi="ar"/>
              </w:rPr>
              <w:t>—</w:t>
            </w:r>
            <w:r>
              <w:rPr>
                <w:rFonts w:hint="eastAsia" w:eastAsia="仿宋_GB2312" w:cs="仿宋"/>
                <w:color w:val="000000"/>
                <w:spacing w:val="-4"/>
                <w:kern w:val="0"/>
                <w:szCs w:val="21"/>
                <w:lang w:bidi="ar"/>
              </w:rPr>
              <w:t>G351</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苏八线</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大陈大道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丹丹路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大陈大道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大陈</w:t>
            </w:r>
            <w:r>
              <w:rPr>
                <w:rFonts w:hint="eastAsia" w:eastAsia="仿宋_GB2312" w:cs="仿宋"/>
                <w:color w:val="000000"/>
                <w:kern w:val="0"/>
                <w:szCs w:val="21"/>
                <w:lang w:bidi="ar"/>
              </w:rPr>
              <w:t>2</w:t>
            </w:r>
            <w:r>
              <w:rPr>
                <w:rFonts w:hint="eastAsia" w:ascii="仿宋_GB2312" w:hAnsi="仿宋" w:eastAsia="仿宋_GB2312" w:cs="仿宋"/>
                <w:color w:val="000000"/>
                <w:kern w:val="0"/>
                <w:szCs w:val="21"/>
                <w:lang w:bidi="ar"/>
              </w:rPr>
              <w:t>号次干路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大陈溪</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S310</w:t>
            </w:r>
            <w:r>
              <w:rPr>
                <w:rFonts w:hint="eastAsia" w:ascii="仿宋_GB2312" w:hAnsi="仿宋" w:eastAsia="仿宋_GB2312" w:cs="仿宋"/>
                <w:color w:val="000000"/>
                <w:kern w:val="0"/>
                <w:szCs w:val="21"/>
                <w:lang w:bidi="ar"/>
              </w:rPr>
              <w:t>复线</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5810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8470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4</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G351</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武德路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河</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G351</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5340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9080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5</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G351</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通宝路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诚信大道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梅林大道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龙岗路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武德路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环城北路</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G351</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5270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8590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6</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佛堂大道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规划路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义西大道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佛堂</w:t>
            </w:r>
            <w:r>
              <w:rPr>
                <w:rFonts w:hint="eastAsia" w:eastAsia="仿宋_GB2312" w:cs="仿宋"/>
                <w:color w:val="000000"/>
                <w:spacing w:val="-4"/>
                <w:kern w:val="0"/>
                <w:szCs w:val="21"/>
                <w:lang w:bidi="ar"/>
              </w:rPr>
              <w:t>3</w:t>
            </w:r>
            <w:r>
              <w:rPr>
                <w:rFonts w:hint="eastAsia" w:ascii="仿宋_GB2312" w:hAnsi="仿宋" w:eastAsia="仿宋_GB2312" w:cs="仿宋"/>
                <w:color w:val="000000"/>
                <w:spacing w:val="-4"/>
                <w:kern w:val="0"/>
                <w:szCs w:val="21"/>
                <w:lang w:bidi="ar"/>
              </w:rPr>
              <w:t>号次干路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渡馨南路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上佛路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疏港快速路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横二路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河</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渡馨南路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芳山路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双峰路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达摩路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塔山路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培德路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义西大道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佛堂大道</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5410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9080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7</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朝阳东路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义武公路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金义东公路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佛赤路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渡馨南路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佛堂</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号次干路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朝阳东路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5210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8000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8</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华茂路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义武公路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河</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报国西路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spacing w:val="-4"/>
                <w:kern w:val="0"/>
                <w:szCs w:val="21"/>
                <w:lang w:bidi="ar"/>
              </w:rPr>
              <w:t>规划路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河</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佛赤路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金义东公路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义武公路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吉川路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金义东公路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华茂路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5580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8470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9</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疏港快速路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五洲大道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上佛路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甬金高速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深塘路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同义路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铜山路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疏港快速路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5270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8220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10</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疏港快速路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铜山路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环镇北路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嫦娥路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稠义路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亭上路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甬金高速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金塘路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四海大道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铁路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疏港快速路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5040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7940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11</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除</w:t>
            </w:r>
            <w:r>
              <w:rPr>
                <w:rFonts w:eastAsia="仿宋_GB2312"/>
                <w:color w:val="000000"/>
                <w:kern w:val="0"/>
                <w:szCs w:val="21"/>
                <w:lang w:bidi="ar"/>
              </w:rPr>
              <w:t>Ⅳ</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11</w:t>
            </w:r>
            <w:r>
              <w:rPr>
                <w:rFonts w:hint="eastAsia" w:ascii="仿宋_GB2312" w:hAnsi="仿宋" w:eastAsia="仿宋_GB2312" w:cs="仿宋"/>
                <w:color w:val="000000"/>
                <w:kern w:val="0"/>
                <w:szCs w:val="21"/>
                <w:lang w:bidi="ar"/>
              </w:rPr>
              <w:t>外，铁路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四海大道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义乌市界</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沪昆高速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上溪</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号次干路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四通路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铁路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5210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8000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外环西路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义浦三线</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沪昆高速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区片边</w:t>
            </w:r>
            <w:r>
              <w:rPr>
                <w:rFonts w:hint="eastAsia" w:ascii="仿宋_GB2312" w:hAnsi="仿宋" w:eastAsia="仿宋_GB2312" w:cs="仿宋"/>
                <w:color w:val="000000"/>
                <w:spacing w:val="-4"/>
                <w:kern w:val="0"/>
                <w:szCs w:val="21"/>
                <w:lang w:bidi="ar"/>
              </w:rPr>
              <w:t>界</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铁路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四通路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上溪</w:t>
            </w:r>
            <w:r>
              <w:rPr>
                <w:rFonts w:hint="eastAsia" w:eastAsia="仿宋_GB2312" w:cs="仿宋"/>
                <w:color w:val="000000"/>
                <w:spacing w:val="-4"/>
                <w:kern w:val="0"/>
                <w:szCs w:val="21"/>
                <w:lang w:bidi="ar"/>
              </w:rPr>
              <w:t>3</w:t>
            </w:r>
            <w:r>
              <w:rPr>
                <w:rFonts w:hint="eastAsia" w:ascii="仿宋_GB2312" w:hAnsi="仿宋" w:eastAsia="仿宋_GB2312" w:cs="仿宋"/>
                <w:color w:val="000000"/>
                <w:spacing w:val="-4"/>
                <w:kern w:val="0"/>
                <w:szCs w:val="21"/>
                <w:lang w:bidi="ar"/>
              </w:rPr>
              <w:t>号次干路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沪昆高速</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义乌市界</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外环西路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3600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5800</w:t>
            </w:r>
          </w:p>
        </w:tc>
      </w:tr>
      <w:tr>
        <w:tblPrEx>
          <w:tblCellMar>
            <w:top w:w="0" w:type="dxa"/>
            <w:left w:w="0" w:type="dxa"/>
            <w:bottom w:w="0" w:type="dxa"/>
            <w:right w:w="0" w:type="dxa"/>
          </w:tblCellMar>
        </w:tblPrEx>
        <w:trPr>
          <w:trHeight w:val="13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2</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除</w:t>
            </w: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外，</w:t>
            </w:r>
            <w:r>
              <w:rPr>
                <w:rFonts w:hint="eastAsia" w:eastAsia="仿宋_GB2312" w:cs="仿宋"/>
                <w:color w:val="000000"/>
                <w:kern w:val="0"/>
                <w:szCs w:val="21"/>
                <w:lang w:bidi="ar"/>
              </w:rPr>
              <w:t>G351</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义乌市界</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山脚</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瑞云路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S310</w:t>
            </w:r>
            <w:r>
              <w:rPr>
                <w:rFonts w:hint="eastAsia" w:ascii="仿宋_GB2312" w:hAnsi="仿宋" w:eastAsia="仿宋_GB2312" w:cs="仿宋"/>
                <w:color w:val="000000"/>
                <w:kern w:val="0"/>
                <w:szCs w:val="21"/>
                <w:lang w:bidi="ar"/>
              </w:rPr>
              <w:t>复线</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山脚</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铁路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义乌市界</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G351</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3660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5860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3</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外环东路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稠佛二线</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佛堂大道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甬金高速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宗泽东路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外环东路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3530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5650</w:t>
            </w:r>
          </w:p>
        </w:tc>
      </w:tr>
      <w:tr>
        <w:tblPrEx>
          <w:tblCellMar>
            <w:top w:w="0" w:type="dxa"/>
            <w:left w:w="0" w:type="dxa"/>
            <w:bottom w:w="0" w:type="dxa"/>
            <w:right w:w="0" w:type="dxa"/>
          </w:tblCellMar>
        </w:tblPrEx>
        <w:trPr>
          <w:trHeight w:val="22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4</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除</w:t>
            </w: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7</w:t>
            </w:r>
            <w:r>
              <w:rPr>
                <w:rFonts w:hint="eastAsia" w:ascii="仿宋_GB2312" w:hAnsi="仿宋" w:eastAsia="仿宋_GB2312" w:cs="仿宋"/>
                <w:color w:val="000000"/>
                <w:kern w:val="0"/>
                <w:szCs w:val="21"/>
                <w:lang w:bidi="ar"/>
              </w:rPr>
              <w:t>、</w:t>
            </w:r>
            <w:r>
              <w:rPr>
                <w:rFonts w:eastAsia="仿宋_GB2312"/>
                <w:color w:val="000000"/>
                <w:kern w:val="0"/>
                <w:szCs w:val="21"/>
                <w:lang w:bidi="ar"/>
              </w:rPr>
              <w:t>Ⅴ</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8</w:t>
            </w:r>
            <w:r>
              <w:rPr>
                <w:rFonts w:hint="eastAsia" w:ascii="仿宋_GB2312" w:hAnsi="仿宋" w:eastAsia="仿宋_GB2312" w:cs="仿宋"/>
                <w:color w:val="000000"/>
                <w:kern w:val="0"/>
                <w:szCs w:val="21"/>
                <w:lang w:bidi="ar"/>
              </w:rPr>
              <w:t>外，稠佛二线</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佛王线</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金义东公路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山脚</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赤岸</w:t>
            </w: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号</w:t>
            </w:r>
            <w:r>
              <w:rPr>
                <w:rFonts w:hint="eastAsia" w:ascii="仿宋_GB2312" w:hAnsi="仿宋" w:eastAsia="仿宋_GB2312" w:cs="仿宋"/>
                <w:color w:val="000000"/>
                <w:spacing w:val="-4"/>
                <w:kern w:val="0"/>
                <w:szCs w:val="21"/>
                <w:lang w:bidi="ar"/>
              </w:rPr>
              <w:t>次干路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飞凰路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义武路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佛堂大道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上佛路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渡馨南路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佛堂</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号次干路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义西大道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规划路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稠佛二线</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3660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5860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5</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金义东公路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义乌市界</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四海大道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金塘路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甬金高速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上佛路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金义东公路</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3530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5650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Ⅶ</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1</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至</w:t>
            </w:r>
            <w:r>
              <w:rPr>
                <w:rFonts w:eastAsia="仿宋_GB2312"/>
                <w:color w:val="000000"/>
                <w:kern w:val="0"/>
                <w:szCs w:val="21"/>
                <w:lang w:bidi="ar"/>
              </w:rPr>
              <w:t>Ⅵ</w:t>
            </w:r>
            <w:r>
              <w:rPr>
                <w:rFonts w:hint="eastAsia" w:ascii="仿宋_GB2312" w:hAnsi="仿宋" w:eastAsia="仿宋_GB2312" w:cs="仿宋"/>
                <w:color w:val="000000"/>
                <w:kern w:val="0"/>
                <w:szCs w:val="21"/>
                <w:lang w:bidi="ar"/>
              </w:rPr>
              <w:t>级外，市域西北部其余区域</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2520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3970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Ⅶ</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2</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至</w:t>
            </w:r>
            <w:r>
              <w:rPr>
                <w:rFonts w:eastAsia="仿宋_GB2312"/>
                <w:color w:val="000000"/>
                <w:kern w:val="0"/>
                <w:szCs w:val="21"/>
                <w:lang w:bidi="ar"/>
              </w:rPr>
              <w:t>Ⅵ</w:t>
            </w:r>
            <w:r>
              <w:rPr>
                <w:rFonts w:hint="eastAsia" w:ascii="仿宋_GB2312" w:hAnsi="仿宋" w:eastAsia="仿宋_GB2312" w:cs="仿宋"/>
                <w:color w:val="000000"/>
                <w:kern w:val="0"/>
                <w:szCs w:val="21"/>
                <w:lang w:bidi="ar"/>
              </w:rPr>
              <w:t>级外，市域东北部其余区域</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2520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3970</w:t>
            </w:r>
          </w:p>
        </w:tc>
      </w:tr>
      <w:tr>
        <w:tblPrEx>
          <w:tblCellMar>
            <w:top w:w="0" w:type="dxa"/>
            <w:left w:w="0" w:type="dxa"/>
            <w:bottom w:w="0" w:type="dxa"/>
            <w:right w:w="0" w:type="dxa"/>
          </w:tblCellMar>
        </w:tblPrEx>
        <w:trPr>
          <w:trHeight w:val="600" w:hRule="atLeast"/>
          <w:jc w:val="center"/>
        </w:trPr>
        <w:tc>
          <w:tcPr>
            <w:tcW w:w="10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Ⅶ</w:t>
            </w:r>
            <w:r>
              <w:rPr>
                <w:rFonts w:hint="eastAsia" w:ascii="仿宋_GB2312" w:eastAsia="仿宋_GB2312" w:cs="仿宋"/>
                <w:color w:val="000000"/>
                <w:kern w:val="0"/>
                <w:szCs w:val="21"/>
                <w:lang w:bidi="ar"/>
              </w:rPr>
              <w:t>-</w:t>
            </w:r>
            <w:r>
              <w:rPr>
                <w:rFonts w:hint="eastAsia" w:eastAsia="仿宋_GB2312" w:cs="仿宋"/>
                <w:color w:val="000000"/>
                <w:kern w:val="0"/>
                <w:szCs w:val="21"/>
                <w:lang w:bidi="ar"/>
              </w:rPr>
              <w:t>3</w:t>
            </w:r>
          </w:p>
        </w:tc>
        <w:tc>
          <w:tcPr>
            <w:tcW w:w="44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至</w:t>
            </w:r>
            <w:r>
              <w:rPr>
                <w:rFonts w:eastAsia="仿宋_GB2312"/>
                <w:color w:val="000000"/>
                <w:kern w:val="0"/>
                <w:szCs w:val="21"/>
                <w:lang w:bidi="ar"/>
              </w:rPr>
              <w:t>Ⅵ</w:t>
            </w:r>
            <w:r>
              <w:rPr>
                <w:rFonts w:hint="eastAsia" w:ascii="仿宋_GB2312" w:hAnsi="仿宋" w:eastAsia="仿宋_GB2312" w:cs="仿宋"/>
                <w:color w:val="000000"/>
                <w:kern w:val="0"/>
                <w:szCs w:val="21"/>
                <w:lang w:bidi="ar"/>
              </w:rPr>
              <w:t>级外，市域南部其余区域</w:t>
            </w:r>
          </w:p>
        </w:tc>
        <w:tc>
          <w:tcPr>
            <w:tcW w:w="16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2520</w:t>
            </w:r>
          </w:p>
        </w:tc>
        <w:tc>
          <w:tcPr>
            <w:tcW w:w="18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3970</w:t>
            </w:r>
          </w:p>
        </w:tc>
      </w:tr>
      <w:tr>
        <w:tblPrEx>
          <w:tblCellMar>
            <w:top w:w="0" w:type="dxa"/>
            <w:left w:w="0" w:type="dxa"/>
            <w:bottom w:w="0" w:type="dxa"/>
            <w:right w:w="0" w:type="dxa"/>
          </w:tblCellMar>
        </w:tblPrEx>
        <w:trPr>
          <w:trHeight w:val="600" w:hRule="atLeast"/>
          <w:jc w:val="center"/>
        </w:trPr>
        <w:tc>
          <w:tcPr>
            <w:tcW w:w="1014"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bCs/>
                <w:color w:val="000000"/>
                <w:kern w:val="0"/>
                <w:szCs w:val="21"/>
                <w:lang w:bidi="ar"/>
              </w:rPr>
              <w:t>备注</w:t>
            </w:r>
          </w:p>
        </w:tc>
        <w:tc>
          <w:tcPr>
            <w:tcW w:w="7899"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．基准地价基准日：</w:t>
            </w:r>
            <w:r>
              <w:rPr>
                <w:rFonts w:hint="eastAsia" w:eastAsia="仿宋_GB2312" w:cs="仿宋"/>
                <w:kern w:val="0"/>
                <w:szCs w:val="21"/>
                <w:lang w:bidi="ar"/>
              </w:rPr>
              <w:t>2021</w:t>
            </w:r>
            <w:r>
              <w:rPr>
                <w:rFonts w:hint="eastAsia" w:ascii="仿宋_GB2312" w:hAnsi="仿宋" w:eastAsia="仿宋_GB2312" w:cs="仿宋"/>
                <w:kern w:val="0"/>
                <w:szCs w:val="21"/>
                <w:lang w:bidi="ar"/>
              </w:rPr>
              <w:t>年</w:t>
            </w:r>
            <w:r>
              <w:rPr>
                <w:rFonts w:hint="eastAsia" w:eastAsia="仿宋_GB2312" w:cs="仿宋"/>
                <w:kern w:val="0"/>
                <w:szCs w:val="21"/>
                <w:lang w:bidi="ar"/>
              </w:rPr>
              <w:t>1</w:t>
            </w:r>
            <w:r>
              <w:rPr>
                <w:rFonts w:hint="eastAsia" w:ascii="仿宋_GB2312" w:hAnsi="仿宋" w:eastAsia="仿宋_GB2312" w:cs="仿宋"/>
                <w:kern w:val="0"/>
                <w:szCs w:val="21"/>
                <w:lang w:bidi="ar"/>
              </w:rPr>
              <w:t>月</w:t>
            </w:r>
            <w:r>
              <w:rPr>
                <w:rFonts w:hint="eastAsia" w:eastAsia="仿宋_GB2312" w:cs="仿宋"/>
                <w:kern w:val="0"/>
                <w:szCs w:val="21"/>
                <w:lang w:bidi="ar"/>
              </w:rPr>
              <w:t>1</w:t>
            </w:r>
            <w:r>
              <w:rPr>
                <w:rFonts w:hint="eastAsia" w:ascii="仿宋_GB2312" w:hAnsi="仿宋" w:eastAsia="仿宋_GB2312" w:cs="仿宋"/>
                <w:kern w:val="0"/>
                <w:szCs w:val="21"/>
                <w:lang w:bidi="ar"/>
              </w:rPr>
              <w:t>日</w:t>
            </w:r>
            <w:r>
              <w:rPr>
                <w:rFonts w:hint="eastAsia" w:ascii="仿宋_GB2312" w:hAnsi="仿宋" w:eastAsia="仿宋_GB2312" w:cs="仿宋"/>
                <w:color w:val="000000"/>
                <w:kern w:val="0"/>
                <w:szCs w:val="21"/>
                <w:lang w:bidi="ar"/>
              </w:rPr>
              <w:t>；</w:t>
            </w:r>
          </w:p>
        </w:tc>
      </w:tr>
      <w:tr>
        <w:tblPrEx>
          <w:tblCellMar>
            <w:top w:w="0" w:type="dxa"/>
            <w:left w:w="0" w:type="dxa"/>
            <w:bottom w:w="0" w:type="dxa"/>
            <w:right w:w="0" w:type="dxa"/>
          </w:tblCellMar>
        </w:tblPrEx>
        <w:trPr>
          <w:trHeight w:val="1300" w:hRule="atLeast"/>
          <w:jc w:val="center"/>
        </w:trPr>
        <w:tc>
          <w:tcPr>
            <w:tcW w:w="10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7899"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2</w:t>
            </w:r>
            <w:r>
              <w:rPr>
                <w:rStyle w:val="11"/>
                <w:rFonts w:hint="default" w:ascii="仿宋_GB2312" w:hAnsi="仿宋" w:eastAsia="仿宋_GB2312" w:cs="仿宋"/>
                <w:b w:val="0"/>
                <w:sz w:val="21"/>
                <w:szCs w:val="21"/>
                <w:lang w:bidi="ar"/>
              </w:rPr>
              <w:t>．基准地价内涵</w:t>
            </w:r>
            <w:r>
              <w:rPr>
                <w:rFonts w:hint="eastAsia" w:ascii="仿宋_GB2312" w:hAnsi="仿宋" w:eastAsia="仿宋_GB2312" w:cs="仿宋"/>
                <w:color w:val="000000"/>
                <w:kern w:val="0"/>
                <w:szCs w:val="21"/>
                <w:lang w:bidi="ar"/>
              </w:rPr>
              <w:t>：</w:t>
            </w:r>
            <w:r>
              <w:rPr>
                <w:rStyle w:val="12"/>
                <w:rFonts w:hint="default" w:ascii="仿宋_GB2312" w:hAnsi="仿宋" w:eastAsia="仿宋_GB2312" w:cs="仿宋"/>
                <w:sz w:val="21"/>
                <w:szCs w:val="21"/>
                <w:lang w:bidi="ar"/>
              </w:rPr>
              <w:t>各类地价内涵包含国家土地所有权收益、土地外部间接投资开发贡献的地租（纯收益）的资本化部分、土地内部直接投资开发贡献的地租（纯收益）的资本化部分三部分组成。具体地价构成包含国家土地所有权收益、土地取得费用和开发费；</w:t>
            </w:r>
          </w:p>
        </w:tc>
      </w:tr>
      <w:tr>
        <w:tblPrEx>
          <w:tblCellMar>
            <w:top w:w="0" w:type="dxa"/>
            <w:left w:w="0" w:type="dxa"/>
            <w:bottom w:w="0" w:type="dxa"/>
            <w:right w:w="0" w:type="dxa"/>
          </w:tblCellMar>
        </w:tblPrEx>
        <w:trPr>
          <w:trHeight w:val="900" w:hRule="atLeast"/>
          <w:jc w:val="center"/>
        </w:trPr>
        <w:tc>
          <w:tcPr>
            <w:tcW w:w="10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7899"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．基准条件界定：</w:t>
            </w:r>
            <w:r>
              <w:rPr>
                <w:rStyle w:val="13"/>
                <w:rFonts w:hint="default" w:ascii="仿宋_GB2312" w:hAnsi="仿宋" w:eastAsia="仿宋_GB2312" w:cs="仿宋"/>
                <w:sz w:val="21"/>
                <w:szCs w:val="21"/>
                <w:lang w:bidi="ar"/>
              </w:rPr>
              <w:t>商服用地容积率、建筑密度为</w:t>
            </w:r>
            <w:r>
              <w:rPr>
                <w:rStyle w:val="13"/>
                <w:rFonts w:hint="default" w:ascii="Times New Roman" w:hAnsi="Times New Roman" w:eastAsia="仿宋_GB2312" w:cs="Times New Roman"/>
                <w:sz w:val="21"/>
                <w:szCs w:val="21"/>
                <w:lang w:bidi="ar"/>
              </w:rPr>
              <w:t>2.0、45%</w:t>
            </w:r>
            <w:r>
              <w:rPr>
                <w:rStyle w:val="13"/>
                <w:rFonts w:hint="default" w:ascii="仿宋_GB2312" w:hAnsi="仿宋" w:eastAsia="仿宋_GB2312" w:cs="仿宋"/>
                <w:sz w:val="21"/>
                <w:szCs w:val="21"/>
                <w:lang w:bidi="ar"/>
              </w:rPr>
              <w:t>；住宅用地容积率、建筑密度为</w:t>
            </w:r>
            <w:r>
              <w:rPr>
                <w:rStyle w:val="13"/>
                <w:rFonts w:hint="default" w:ascii="Times New Roman" w:hAnsi="Times New Roman" w:eastAsia="仿宋_GB2312" w:cs="Times New Roman"/>
                <w:sz w:val="21"/>
                <w:szCs w:val="21"/>
                <w:lang w:bidi="ar"/>
              </w:rPr>
              <w:t>2.0、30%</w:t>
            </w:r>
            <w:r>
              <w:rPr>
                <w:rStyle w:val="13"/>
                <w:rFonts w:hint="default" w:ascii="仿宋_GB2312" w:hAnsi="仿宋" w:eastAsia="仿宋_GB2312" w:cs="仿宋"/>
                <w:sz w:val="21"/>
                <w:szCs w:val="21"/>
                <w:lang w:bidi="ar"/>
              </w:rPr>
              <w:t>；</w:t>
            </w:r>
          </w:p>
        </w:tc>
      </w:tr>
      <w:tr>
        <w:tblPrEx>
          <w:tblCellMar>
            <w:top w:w="0" w:type="dxa"/>
            <w:left w:w="0" w:type="dxa"/>
            <w:bottom w:w="0" w:type="dxa"/>
            <w:right w:w="0" w:type="dxa"/>
          </w:tblCellMar>
        </w:tblPrEx>
        <w:trPr>
          <w:trHeight w:val="900" w:hRule="atLeast"/>
          <w:jc w:val="center"/>
        </w:trPr>
        <w:tc>
          <w:tcPr>
            <w:tcW w:w="101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7899"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4</w:t>
            </w:r>
            <w:r>
              <w:rPr>
                <w:rFonts w:hint="eastAsia" w:ascii="仿宋_GB2312" w:hAnsi="仿宋" w:eastAsia="仿宋_GB2312" w:cs="仿宋"/>
                <w:color w:val="000000"/>
                <w:kern w:val="0"/>
                <w:szCs w:val="21"/>
                <w:lang w:bidi="ar"/>
              </w:rPr>
              <w:t>．土地开发程度：达到外围五通（宗地红线外通上水、通下水、通路、通电、通讯）配套，宗地红线内土地平整的状态；</w:t>
            </w:r>
          </w:p>
        </w:tc>
      </w:tr>
      <w:tr>
        <w:tblPrEx>
          <w:tblCellMar>
            <w:top w:w="0" w:type="dxa"/>
            <w:left w:w="0" w:type="dxa"/>
            <w:bottom w:w="0" w:type="dxa"/>
            <w:right w:w="0" w:type="dxa"/>
          </w:tblCellMar>
        </w:tblPrEx>
        <w:trPr>
          <w:trHeight w:val="600" w:hRule="atLeast"/>
          <w:jc w:val="center"/>
        </w:trPr>
        <w:tc>
          <w:tcPr>
            <w:tcW w:w="1014"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r>
              <w:rPr>
                <w:rFonts w:hint="eastAsia" w:ascii="仿宋_GB2312" w:hAnsi="仿宋" w:eastAsia="仿宋_GB2312" w:cs="仿宋"/>
                <w:bCs/>
                <w:color w:val="000000"/>
                <w:kern w:val="0"/>
                <w:szCs w:val="21"/>
                <w:lang w:bidi="ar"/>
              </w:rPr>
              <w:t>备注</w:t>
            </w:r>
          </w:p>
        </w:tc>
        <w:tc>
          <w:tcPr>
            <w:tcW w:w="7899"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5</w:t>
            </w:r>
            <w:r>
              <w:rPr>
                <w:rFonts w:hint="eastAsia" w:ascii="仿宋_GB2312" w:hAnsi="仿宋" w:eastAsia="仿宋_GB2312" w:cs="仿宋"/>
                <w:color w:val="000000"/>
                <w:kern w:val="0"/>
                <w:szCs w:val="21"/>
                <w:lang w:bidi="ar"/>
              </w:rPr>
              <w:t>．土地使用年期：商服用地</w:t>
            </w: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年、住宅用地</w:t>
            </w:r>
            <w:r>
              <w:rPr>
                <w:rFonts w:hint="eastAsia" w:eastAsia="仿宋_GB2312" w:cs="仿宋"/>
                <w:color w:val="000000"/>
                <w:kern w:val="0"/>
                <w:szCs w:val="21"/>
                <w:lang w:bidi="ar"/>
              </w:rPr>
              <w:t>70</w:t>
            </w:r>
            <w:r>
              <w:rPr>
                <w:rFonts w:hint="eastAsia" w:ascii="仿宋_GB2312" w:hAnsi="仿宋" w:eastAsia="仿宋_GB2312" w:cs="仿宋"/>
                <w:color w:val="000000"/>
                <w:kern w:val="0"/>
                <w:szCs w:val="21"/>
                <w:lang w:bidi="ar"/>
              </w:rPr>
              <w:t>年；</w:t>
            </w:r>
          </w:p>
        </w:tc>
      </w:tr>
      <w:tr>
        <w:tblPrEx>
          <w:tblCellMar>
            <w:top w:w="0" w:type="dxa"/>
            <w:left w:w="0" w:type="dxa"/>
            <w:bottom w:w="0" w:type="dxa"/>
            <w:right w:w="0" w:type="dxa"/>
          </w:tblCellMar>
        </w:tblPrEx>
        <w:trPr>
          <w:trHeight w:val="600" w:hRule="atLeast"/>
          <w:jc w:val="center"/>
        </w:trPr>
        <w:tc>
          <w:tcPr>
            <w:tcW w:w="101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7899"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6</w:t>
            </w:r>
            <w:r>
              <w:rPr>
                <w:rFonts w:hint="eastAsia" w:ascii="仿宋_GB2312" w:hAnsi="仿宋" w:eastAsia="仿宋_GB2312" w:cs="仿宋"/>
                <w:color w:val="000000"/>
                <w:kern w:val="0"/>
                <w:szCs w:val="21"/>
                <w:lang w:bidi="ar"/>
              </w:rPr>
              <w:t>．区片范围：</w:t>
            </w:r>
            <w:r>
              <w:rPr>
                <w:rStyle w:val="8"/>
                <w:rFonts w:hint="default" w:ascii="仿宋_GB2312" w:hAnsi="仿宋" w:eastAsia="仿宋_GB2312" w:cs="仿宋"/>
                <w:lang w:bidi="ar"/>
              </w:rPr>
              <w:t>具体范围</w:t>
            </w:r>
            <w:r>
              <w:rPr>
                <w:rStyle w:val="10"/>
                <w:rFonts w:hint="default" w:ascii="仿宋_GB2312" w:hAnsi="仿宋" w:eastAsia="仿宋_GB2312" w:cs="仿宋"/>
                <w:lang w:bidi="ar"/>
              </w:rPr>
              <w:t>界线详见</w:t>
            </w:r>
            <w:r>
              <w:rPr>
                <w:rStyle w:val="8"/>
                <w:rFonts w:hint="default" w:ascii="仿宋_GB2312" w:hAnsi="仿宋" w:eastAsia="仿宋_GB2312" w:cs="仿宋"/>
                <w:lang w:bidi="ar"/>
              </w:rPr>
              <w:t>《义乌市</w:t>
            </w:r>
            <w:r>
              <w:rPr>
                <w:rStyle w:val="8"/>
                <w:rFonts w:hint="default" w:ascii="Times New Roman" w:hAnsi="Times New Roman" w:eastAsia="仿宋_GB2312" w:cs="仿宋"/>
                <w:lang w:bidi="ar"/>
              </w:rPr>
              <w:t>2021</w:t>
            </w:r>
            <w:r>
              <w:rPr>
                <w:rStyle w:val="8"/>
                <w:rFonts w:hint="default" w:ascii="仿宋_GB2312" w:hAnsi="仿宋" w:eastAsia="仿宋_GB2312" w:cs="仿宋"/>
                <w:lang w:bidi="ar"/>
              </w:rPr>
              <w:t>年区片基准地价图》</w:t>
            </w:r>
            <w:r>
              <w:rPr>
                <w:rFonts w:hint="eastAsia" w:ascii="仿宋_GB2312" w:hAnsi="仿宋" w:eastAsia="仿宋_GB2312" w:cs="仿宋"/>
                <w:color w:val="000000"/>
                <w:kern w:val="0"/>
                <w:szCs w:val="21"/>
                <w:lang w:bidi="ar"/>
              </w:rPr>
              <w:t>。</w:t>
            </w:r>
          </w:p>
        </w:tc>
      </w:tr>
    </w:tbl>
    <w:p>
      <w:pPr>
        <w:adjustRightInd w:val="0"/>
        <w:snapToGrid w:val="0"/>
        <w:spacing w:line="590" w:lineRule="exact"/>
        <w:jc w:val="center"/>
        <w:rPr>
          <w:rFonts w:hint="eastAsia" w:eastAsia="方正小标宋简体"/>
          <w:bCs/>
          <w:kern w:val="0"/>
          <w:sz w:val="24"/>
        </w:rPr>
      </w:pPr>
      <w:r>
        <w:rPr>
          <w:rFonts w:hint="eastAsia" w:eastAsia="方正小标宋简体"/>
          <w:bCs/>
          <w:kern w:val="0"/>
          <w:sz w:val="24"/>
        </w:rPr>
        <w:t>表6  义乌市基准地价土地细分用途分类及其适用范围表</w:t>
      </w:r>
    </w:p>
    <w:tbl>
      <w:tblPr>
        <w:tblStyle w:val="2"/>
        <w:tblW w:w="9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260"/>
        <w:gridCol w:w="1080"/>
        <w:gridCol w:w="4860"/>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227" w:type="dxa"/>
            <w:vMerge w:val="restart"/>
            <w:noWrap w:val="0"/>
            <w:vAlign w:val="center"/>
          </w:tcPr>
          <w:p>
            <w:pPr>
              <w:widowControl/>
              <w:spacing w:line="400" w:lineRule="exact"/>
              <w:jc w:val="center"/>
              <w:rPr>
                <w:rFonts w:hint="eastAsia" w:ascii="黑体" w:hAnsi="仿宋" w:eastAsia="黑体" w:cs="仿宋"/>
                <w:kern w:val="0"/>
                <w:sz w:val="24"/>
              </w:rPr>
            </w:pPr>
            <w:r>
              <w:rPr>
                <w:rFonts w:hint="eastAsia" w:ascii="黑体" w:hAnsi="仿宋" w:eastAsia="黑体" w:cs="仿宋"/>
                <w:kern w:val="0"/>
                <w:sz w:val="24"/>
              </w:rPr>
              <w:t>基准地价用地类型</w:t>
            </w:r>
          </w:p>
        </w:tc>
        <w:tc>
          <w:tcPr>
            <w:tcW w:w="1260" w:type="dxa"/>
            <w:vMerge w:val="restart"/>
            <w:noWrap w:val="0"/>
            <w:vAlign w:val="center"/>
          </w:tcPr>
          <w:p>
            <w:pPr>
              <w:widowControl/>
              <w:spacing w:line="400" w:lineRule="exact"/>
              <w:jc w:val="center"/>
              <w:rPr>
                <w:rFonts w:hint="eastAsia" w:ascii="黑体" w:hAnsi="仿宋" w:eastAsia="黑体" w:cs="仿宋"/>
                <w:kern w:val="0"/>
                <w:sz w:val="24"/>
              </w:rPr>
            </w:pPr>
            <w:r>
              <w:rPr>
                <w:rFonts w:hint="eastAsia" w:ascii="黑体" w:hAnsi="仿宋" w:eastAsia="黑体" w:cs="仿宋"/>
                <w:kern w:val="0"/>
                <w:sz w:val="24"/>
              </w:rPr>
              <w:t>基准地价用地细分类型</w:t>
            </w:r>
          </w:p>
        </w:tc>
        <w:tc>
          <w:tcPr>
            <w:tcW w:w="5940" w:type="dxa"/>
            <w:gridSpan w:val="2"/>
            <w:noWrap w:val="0"/>
            <w:vAlign w:val="center"/>
          </w:tcPr>
          <w:p>
            <w:pPr>
              <w:widowControl/>
              <w:spacing w:line="400" w:lineRule="exact"/>
              <w:jc w:val="center"/>
              <w:rPr>
                <w:rFonts w:hint="eastAsia" w:ascii="黑体" w:hAnsi="仿宋" w:eastAsia="黑体" w:cs="仿宋"/>
                <w:kern w:val="0"/>
                <w:sz w:val="24"/>
              </w:rPr>
            </w:pPr>
            <w:r>
              <w:rPr>
                <w:rFonts w:hint="eastAsia" w:ascii="黑体" w:hAnsi="仿宋" w:eastAsia="黑体" w:cs="仿宋"/>
                <w:kern w:val="0"/>
                <w:sz w:val="24"/>
              </w:rPr>
              <w:t>基于《国土空间调查、规划、用途管制用地用海分类指南（试行）》的细分用地类型含义</w:t>
            </w:r>
          </w:p>
        </w:tc>
        <w:tc>
          <w:tcPr>
            <w:tcW w:w="1282" w:type="dxa"/>
            <w:vMerge w:val="restart"/>
            <w:noWrap w:val="0"/>
            <w:vAlign w:val="center"/>
          </w:tcPr>
          <w:p>
            <w:pPr>
              <w:widowControl/>
              <w:spacing w:line="400" w:lineRule="exact"/>
              <w:jc w:val="center"/>
              <w:rPr>
                <w:rFonts w:hint="eastAsia" w:ascii="黑体" w:hAnsi="仿宋" w:eastAsia="黑体" w:cs="仿宋"/>
                <w:kern w:val="0"/>
                <w:sz w:val="24"/>
              </w:rPr>
            </w:pPr>
            <w:r>
              <w:rPr>
                <w:rFonts w:hint="eastAsia" w:ascii="黑体" w:hAnsi="仿宋" w:eastAsia="黑体" w:cs="仿宋"/>
                <w:sz w:val="24"/>
              </w:rPr>
              <w:t>产权权利限制状况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1227" w:type="dxa"/>
            <w:vMerge w:val="continue"/>
            <w:noWrap w:val="0"/>
            <w:vAlign w:val="center"/>
          </w:tcPr>
          <w:p>
            <w:pPr>
              <w:widowControl/>
              <w:spacing w:line="400" w:lineRule="exact"/>
              <w:jc w:val="center"/>
              <w:rPr>
                <w:rFonts w:hint="eastAsia" w:ascii="黑体" w:hAnsi="仿宋" w:eastAsia="黑体" w:cs="仿宋"/>
                <w:kern w:val="0"/>
                <w:sz w:val="24"/>
              </w:rPr>
            </w:pPr>
          </w:p>
        </w:tc>
        <w:tc>
          <w:tcPr>
            <w:tcW w:w="1260" w:type="dxa"/>
            <w:vMerge w:val="continue"/>
            <w:noWrap w:val="0"/>
            <w:vAlign w:val="center"/>
          </w:tcPr>
          <w:p>
            <w:pPr>
              <w:widowControl/>
              <w:spacing w:line="400" w:lineRule="exact"/>
              <w:jc w:val="center"/>
              <w:rPr>
                <w:rFonts w:hint="eastAsia" w:ascii="黑体" w:hAnsi="仿宋" w:eastAsia="黑体" w:cs="仿宋"/>
                <w:kern w:val="0"/>
                <w:sz w:val="24"/>
              </w:rPr>
            </w:pPr>
          </w:p>
        </w:tc>
        <w:tc>
          <w:tcPr>
            <w:tcW w:w="1080" w:type="dxa"/>
            <w:noWrap w:val="0"/>
            <w:vAlign w:val="center"/>
          </w:tcPr>
          <w:p>
            <w:pPr>
              <w:widowControl/>
              <w:spacing w:line="400" w:lineRule="exact"/>
              <w:jc w:val="center"/>
              <w:rPr>
                <w:rFonts w:hint="eastAsia" w:ascii="黑体" w:hAnsi="仿宋" w:eastAsia="黑体" w:cs="仿宋"/>
                <w:kern w:val="0"/>
                <w:sz w:val="24"/>
              </w:rPr>
            </w:pPr>
            <w:r>
              <w:rPr>
                <w:rFonts w:hint="eastAsia" w:ascii="黑体" w:hAnsi="仿宋" w:eastAsia="黑体" w:cs="仿宋"/>
                <w:kern w:val="0"/>
                <w:sz w:val="24"/>
              </w:rPr>
              <w:t>名称</w:t>
            </w:r>
          </w:p>
        </w:tc>
        <w:tc>
          <w:tcPr>
            <w:tcW w:w="4860" w:type="dxa"/>
            <w:noWrap w:val="0"/>
            <w:vAlign w:val="center"/>
          </w:tcPr>
          <w:p>
            <w:pPr>
              <w:widowControl/>
              <w:spacing w:line="400" w:lineRule="exact"/>
              <w:jc w:val="center"/>
              <w:rPr>
                <w:rFonts w:hint="eastAsia" w:ascii="黑体" w:hAnsi="仿宋" w:eastAsia="黑体" w:cs="仿宋"/>
                <w:kern w:val="0"/>
                <w:sz w:val="24"/>
              </w:rPr>
            </w:pPr>
            <w:r>
              <w:rPr>
                <w:rFonts w:hint="eastAsia" w:ascii="黑体" w:hAnsi="仿宋" w:eastAsia="黑体" w:cs="仿宋"/>
                <w:kern w:val="0"/>
                <w:sz w:val="24"/>
              </w:rPr>
              <w:t>含义</w:t>
            </w:r>
          </w:p>
        </w:tc>
        <w:tc>
          <w:tcPr>
            <w:tcW w:w="1282" w:type="dxa"/>
            <w:vMerge w:val="continue"/>
            <w:noWrap w:val="0"/>
            <w:vAlign w:val="center"/>
          </w:tcPr>
          <w:p>
            <w:pPr>
              <w:widowControl/>
              <w:spacing w:line="400" w:lineRule="exact"/>
              <w:jc w:val="center"/>
              <w:rPr>
                <w:rFonts w:hint="eastAsia" w:ascii="仿宋_GB2312" w:hAnsi="仿宋" w:eastAsia="仿宋_GB2312"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restart"/>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商服用地</w:t>
            </w: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零售商业用地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零售商业用地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指商铺、商场、超市、服装及小商品市场等用地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批发市场用地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批发市场用地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指以批发功能为主的市场用地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不可分割</w:t>
            </w:r>
          </w:p>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餐饮用地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餐饮用地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指饭店、餐厅、酒吧等用地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不可分割</w:t>
            </w:r>
          </w:p>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旅馆用地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旅馆用地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指宾馆、旅馆、招待所、服务型公寓、有住宿功能的度假村等用地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不可分割</w:t>
            </w:r>
          </w:p>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加油加气站用地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公用设施营业网点用地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指零售加油、加气、充换电站等公用设施营业网点用地（不含电信、邮政、供水等营业网点用地）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不可分割</w:t>
            </w:r>
          </w:p>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27" w:type="dxa"/>
            <w:vMerge w:val="restart"/>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商服用地</w:t>
            </w: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商务金融用地</w:t>
            </w:r>
          </w:p>
        </w:tc>
        <w:tc>
          <w:tcPr>
            <w:tcW w:w="1080" w:type="dxa"/>
            <w:noWrap w:val="0"/>
            <w:vAlign w:val="center"/>
          </w:tcPr>
          <w:p>
            <w:pPr>
              <w:widowControl/>
              <w:spacing w:line="400" w:lineRule="exact"/>
              <w:jc w:val="center"/>
              <w:rPr>
                <w:rFonts w:hint="eastAsia" w:ascii="仿宋_GB2312" w:hAnsi="仿宋" w:eastAsia="仿宋_GB2312" w:cs="仿宋"/>
                <w:bCs/>
                <w:kern w:val="0"/>
                <w:szCs w:val="21"/>
              </w:rPr>
            </w:pPr>
            <w:r>
              <w:rPr>
                <w:rFonts w:hint="eastAsia" w:ascii="仿宋_GB2312" w:hAnsi="仿宋" w:eastAsia="仿宋_GB2312" w:cs="仿宋"/>
                <w:kern w:val="0"/>
                <w:szCs w:val="21"/>
              </w:rPr>
              <w:t>商务金融用地</w:t>
            </w:r>
          </w:p>
        </w:tc>
        <w:tc>
          <w:tcPr>
            <w:tcW w:w="4860" w:type="dxa"/>
            <w:noWrap w:val="0"/>
            <w:vAlign w:val="center"/>
          </w:tcPr>
          <w:p>
            <w:pPr>
              <w:widowControl/>
              <w:spacing w:line="380" w:lineRule="exact"/>
              <w:rPr>
                <w:rFonts w:hint="eastAsia" w:ascii="仿宋_GB2312" w:hAnsi="仿宋" w:eastAsia="仿宋_GB2312" w:cs="仿宋"/>
                <w:kern w:val="0"/>
                <w:szCs w:val="21"/>
              </w:rPr>
            </w:pPr>
            <w:r>
              <w:rPr>
                <w:rFonts w:hint="eastAsia" w:ascii="仿宋_GB2312" w:hAnsi="仿宋" w:eastAsia="仿宋_GB2312" w:cs="仿宋"/>
                <w:kern w:val="0"/>
                <w:szCs w:val="21"/>
              </w:rPr>
              <w:t>指金融保险、艺术传媒、研发设计、技术服务、物流管理中心等综合性办公用地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27" w:type="dxa"/>
            <w:vMerge w:val="continue"/>
            <w:noWrap w:val="0"/>
            <w:vAlign w:val="center"/>
          </w:tcPr>
          <w:p>
            <w:pPr>
              <w:widowControl/>
              <w:spacing w:line="400" w:lineRule="exact"/>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商务金融用地（标准地）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商务金融用地</w:t>
            </w:r>
          </w:p>
        </w:tc>
        <w:tc>
          <w:tcPr>
            <w:tcW w:w="4860" w:type="dxa"/>
            <w:noWrap w:val="0"/>
            <w:vAlign w:val="center"/>
          </w:tcPr>
          <w:p>
            <w:pPr>
              <w:widowControl/>
              <w:spacing w:line="380" w:lineRule="exact"/>
              <w:rPr>
                <w:rFonts w:hint="eastAsia" w:ascii="仿宋_GB2312" w:hAnsi="仿宋" w:eastAsia="仿宋_GB2312" w:cs="仿宋"/>
                <w:kern w:val="0"/>
                <w:szCs w:val="21"/>
              </w:rPr>
            </w:pPr>
            <w:r>
              <w:rPr>
                <w:rFonts w:hint="eastAsia" w:ascii="仿宋_GB2312" w:hAnsi="仿宋" w:eastAsia="仿宋_GB2312" w:cs="仿宋"/>
                <w:kern w:val="0"/>
                <w:szCs w:val="21"/>
              </w:rPr>
              <w:t>指带着投资强度、年税收等指标要求出让的金融保险、艺术传媒、研发设计、技术服务、物流管理中心等综合性办公用地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27" w:type="dxa"/>
            <w:vMerge w:val="continue"/>
            <w:noWrap w:val="0"/>
            <w:vAlign w:val="center"/>
          </w:tcPr>
          <w:p>
            <w:pPr>
              <w:widowControl/>
              <w:spacing w:line="400" w:lineRule="exact"/>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娱乐用地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娱乐用地</w:t>
            </w:r>
          </w:p>
        </w:tc>
        <w:tc>
          <w:tcPr>
            <w:tcW w:w="4860" w:type="dxa"/>
            <w:noWrap w:val="0"/>
            <w:vAlign w:val="center"/>
          </w:tcPr>
          <w:p>
            <w:pPr>
              <w:widowControl/>
              <w:spacing w:line="380" w:lineRule="exact"/>
              <w:rPr>
                <w:rFonts w:hint="eastAsia" w:ascii="仿宋_GB2312" w:hAnsi="仿宋" w:eastAsia="仿宋_GB2312" w:cs="仿宋"/>
                <w:kern w:val="0"/>
                <w:szCs w:val="21"/>
              </w:rPr>
            </w:pPr>
            <w:r>
              <w:rPr>
                <w:rFonts w:hint="eastAsia" w:ascii="仿宋_GB2312" w:hAnsi="仿宋" w:eastAsia="仿宋_GB2312" w:cs="仿宋"/>
                <w:kern w:val="0"/>
                <w:szCs w:val="21"/>
              </w:rPr>
              <w:t>指剧院、音乐厅、电影院、歌舞厅、网吧以及绿地率小于</w:t>
            </w:r>
            <w:r>
              <w:rPr>
                <w:rFonts w:hint="eastAsia" w:eastAsia="仿宋_GB2312" w:cs="仿宋"/>
                <w:kern w:val="0"/>
                <w:szCs w:val="21"/>
              </w:rPr>
              <w:t>65</w:t>
            </w:r>
            <w:r>
              <w:rPr>
                <w:rFonts w:hint="eastAsia" w:ascii="仿宋_GB2312" w:hAnsi="仿宋" w:eastAsia="仿宋_GB2312" w:cs="仿宋"/>
                <w:kern w:val="0"/>
                <w:szCs w:val="21"/>
              </w:rPr>
              <w:t>%的大型游乐等设施用地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不可分割</w:t>
            </w:r>
          </w:p>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27" w:type="dxa"/>
            <w:vMerge w:val="continue"/>
            <w:noWrap w:val="0"/>
            <w:vAlign w:val="center"/>
          </w:tcPr>
          <w:p>
            <w:pPr>
              <w:widowControl/>
              <w:spacing w:line="400" w:lineRule="exact"/>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康体用地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康体用地</w:t>
            </w:r>
          </w:p>
        </w:tc>
        <w:tc>
          <w:tcPr>
            <w:tcW w:w="4860" w:type="dxa"/>
            <w:noWrap w:val="0"/>
            <w:vAlign w:val="center"/>
          </w:tcPr>
          <w:p>
            <w:pPr>
              <w:widowControl/>
              <w:spacing w:line="380" w:lineRule="exact"/>
              <w:rPr>
                <w:rFonts w:hint="eastAsia" w:ascii="仿宋_GB2312" w:hAnsi="仿宋" w:eastAsia="仿宋_GB2312" w:cs="仿宋"/>
                <w:kern w:val="0"/>
                <w:szCs w:val="21"/>
              </w:rPr>
            </w:pPr>
            <w:r>
              <w:rPr>
                <w:rFonts w:hint="eastAsia" w:ascii="仿宋_GB2312" w:hAnsi="仿宋" w:eastAsia="仿宋_GB2312" w:cs="仿宋"/>
                <w:kern w:val="0"/>
                <w:szCs w:val="21"/>
              </w:rPr>
              <w:t>指高尔夫练习场、赛马场、溜冰场、跳伞场、摩托车场、射击场，以及水上运动的陆域部分等用地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不可分割</w:t>
            </w:r>
          </w:p>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227" w:type="dxa"/>
            <w:vMerge w:val="continue"/>
            <w:noWrap w:val="0"/>
            <w:vAlign w:val="center"/>
          </w:tcPr>
          <w:p>
            <w:pPr>
              <w:widowControl/>
              <w:spacing w:line="400" w:lineRule="exact"/>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大型商贸服务综合体项目商服用地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商业服务业用地</w:t>
            </w:r>
          </w:p>
        </w:tc>
        <w:tc>
          <w:tcPr>
            <w:tcW w:w="4860" w:type="dxa"/>
            <w:noWrap w:val="0"/>
            <w:vAlign w:val="center"/>
          </w:tcPr>
          <w:p>
            <w:pPr>
              <w:widowControl/>
              <w:spacing w:line="380" w:lineRule="exact"/>
              <w:rPr>
                <w:rFonts w:hint="eastAsia" w:ascii="仿宋_GB2312" w:hAnsi="仿宋" w:eastAsia="仿宋_GB2312" w:cs="仿宋"/>
                <w:kern w:val="0"/>
                <w:szCs w:val="21"/>
              </w:rPr>
            </w:pPr>
            <w:r>
              <w:rPr>
                <w:rFonts w:hint="eastAsia" w:ascii="仿宋_GB2312" w:hAnsi="仿宋" w:eastAsia="仿宋_GB2312" w:cs="仿宋"/>
                <w:kern w:val="0"/>
                <w:szCs w:val="21"/>
              </w:rPr>
              <w:t>大型商贸服务综合体项目是指商业（含零售商业、商务金融、餐饮、旅馆等单一或多种用途）计容建筑面积不低于</w:t>
            </w:r>
            <w:r>
              <w:rPr>
                <w:rFonts w:hint="eastAsia" w:eastAsia="仿宋_GB2312" w:cs="仿宋"/>
                <w:kern w:val="0"/>
                <w:szCs w:val="21"/>
              </w:rPr>
              <w:t>5</w:t>
            </w:r>
            <w:r>
              <w:rPr>
                <w:rFonts w:hint="eastAsia" w:ascii="仿宋_GB2312" w:hAnsi="仿宋" w:eastAsia="仿宋_GB2312" w:cs="仿宋"/>
                <w:kern w:val="0"/>
                <w:szCs w:val="21"/>
              </w:rPr>
              <w:t>万平方米，同时项目开发业主整体持有不少于</w:t>
            </w:r>
            <w:r>
              <w:rPr>
                <w:rFonts w:hint="eastAsia" w:eastAsia="仿宋_GB2312" w:cs="仿宋"/>
                <w:kern w:val="0"/>
                <w:szCs w:val="21"/>
              </w:rPr>
              <w:t>10</w:t>
            </w:r>
            <w:r>
              <w:rPr>
                <w:rFonts w:hint="eastAsia" w:ascii="仿宋_GB2312" w:hAnsi="仿宋" w:eastAsia="仿宋_GB2312" w:cs="仿宋"/>
                <w:kern w:val="0"/>
                <w:szCs w:val="21"/>
              </w:rPr>
              <w:t>年的商业建筑综合体项目</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不可分割</w:t>
            </w:r>
          </w:p>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住宅用地</w:t>
            </w: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普通住宅</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城镇住宅用地</w:t>
            </w:r>
          </w:p>
        </w:tc>
        <w:tc>
          <w:tcPr>
            <w:tcW w:w="4860" w:type="dxa"/>
            <w:noWrap w:val="0"/>
            <w:vAlign w:val="center"/>
          </w:tcPr>
          <w:p>
            <w:pPr>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指用于城镇生活居住功能的各类住宅建筑用地及其附属设施用地</w:t>
            </w:r>
          </w:p>
        </w:tc>
        <w:tc>
          <w:tcPr>
            <w:tcW w:w="1282" w:type="dxa"/>
            <w:noWrap w:val="0"/>
            <w:vAlign w:val="center"/>
          </w:tcPr>
          <w:p>
            <w:pPr>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restart"/>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住宅用地</w:t>
            </w: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低容积率住宅</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城镇住宅用地</w:t>
            </w:r>
          </w:p>
        </w:tc>
        <w:tc>
          <w:tcPr>
            <w:tcW w:w="4860" w:type="dxa"/>
            <w:noWrap w:val="0"/>
            <w:vAlign w:val="center"/>
          </w:tcPr>
          <w:p>
            <w:pPr>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别墅、排屋等低容积率住宅用地</w:t>
            </w:r>
          </w:p>
        </w:tc>
        <w:tc>
          <w:tcPr>
            <w:tcW w:w="1282" w:type="dxa"/>
            <w:noWrap w:val="0"/>
            <w:vAlign w:val="center"/>
          </w:tcPr>
          <w:p>
            <w:pPr>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政策性住宅</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城镇住宅用地</w:t>
            </w:r>
          </w:p>
        </w:tc>
        <w:tc>
          <w:tcPr>
            <w:tcW w:w="4860" w:type="dxa"/>
            <w:noWrap w:val="0"/>
            <w:vAlign w:val="center"/>
          </w:tcPr>
          <w:p>
            <w:pPr>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带有政策性的住宅用地（人才公寓、民工公寓、廉租公寓及租赁用房）</w:t>
            </w:r>
          </w:p>
        </w:tc>
        <w:tc>
          <w:tcPr>
            <w:tcW w:w="1282" w:type="dxa"/>
            <w:noWrap w:val="0"/>
            <w:vAlign w:val="center"/>
          </w:tcPr>
          <w:p>
            <w:pPr>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不可分割</w:t>
            </w:r>
          </w:p>
          <w:p>
            <w:pPr>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垂直房</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城镇住宅用地</w:t>
            </w:r>
          </w:p>
        </w:tc>
        <w:tc>
          <w:tcPr>
            <w:tcW w:w="4860" w:type="dxa"/>
            <w:noWrap w:val="0"/>
            <w:vAlign w:val="center"/>
          </w:tcPr>
          <w:p>
            <w:pPr>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用于建设建筑密度为</w:t>
            </w:r>
            <w:r>
              <w:rPr>
                <w:rFonts w:hint="eastAsia" w:eastAsia="仿宋_GB2312" w:cs="仿宋"/>
                <w:kern w:val="0"/>
                <w:szCs w:val="21"/>
              </w:rPr>
              <w:t>100</w:t>
            </w:r>
            <w:r>
              <w:rPr>
                <w:rFonts w:hint="eastAsia" w:ascii="仿宋_GB2312" w:hAnsi="仿宋" w:eastAsia="仿宋_GB2312" w:cs="仿宋"/>
                <w:kern w:val="0"/>
                <w:szCs w:val="21"/>
              </w:rPr>
              <w:t>%的多层落地房</w:t>
            </w:r>
          </w:p>
        </w:tc>
        <w:tc>
          <w:tcPr>
            <w:tcW w:w="1282" w:type="dxa"/>
            <w:noWrap w:val="0"/>
            <w:vAlign w:val="center"/>
          </w:tcPr>
          <w:p>
            <w:pPr>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不可分割</w:t>
            </w:r>
          </w:p>
          <w:p>
            <w:pPr>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restart"/>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工业用地</w:t>
            </w:r>
          </w:p>
        </w:tc>
        <w:tc>
          <w:tcPr>
            <w:tcW w:w="1260" w:type="dxa"/>
            <w:vMerge w:val="restart"/>
            <w:noWrap w:val="0"/>
            <w:vAlign w:val="center"/>
          </w:tcPr>
          <w:p>
            <w:pPr>
              <w:widowControl/>
              <w:spacing w:line="400" w:lineRule="exact"/>
              <w:jc w:val="center"/>
              <w:textAlignment w:val="center"/>
              <w:rPr>
                <w:rFonts w:hint="eastAsia" w:ascii="仿宋_GB2312" w:hAnsi="仿宋" w:eastAsia="仿宋_GB2312" w:cs="仿宋"/>
                <w:kern w:val="0"/>
                <w:szCs w:val="21"/>
              </w:rPr>
            </w:pPr>
            <w:r>
              <w:rPr>
                <w:rFonts w:hint="eastAsia" w:ascii="仿宋_GB2312" w:hAnsi="仿宋" w:eastAsia="仿宋_GB2312" w:cs="仿宋"/>
                <w:color w:val="000000"/>
                <w:kern w:val="0"/>
                <w:szCs w:val="21"/>
                <w:lang w:bidi="ar"/>
              </w:rPr>
              <w:t>普通工业用地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工业用地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指工矿企业的生产车间、装备修理、自用库房及其附属设施用地</w:t>
            </w:r>
          </w:p>
        </w:tc>
        <w:tc>
          <w:tcPr>
            <w:tcW w:w="1282" w:type="dxa"/>
            <w:vMerge w:val="restart"/>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不可分割</w:t>
            </w:r>
          </w:p>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仓储用地</w:t>
            </w:r>
          </w:p>
        </w:tc>
        <w:tc>
          <w:tcPr>
            <w:tcW w:w="4860" w:type="dxa"/>
            <w:noWrap w:val="0"/>
            <w:vAlign w:val="center"/>
          </w:tcPr>
          <w:p>
            <w:pPr>
              <w:widowControl/>
              <w:spacing w:line="400" w:lineRule="exact"/>
              <w:rPr>
                <w:rFonts w:hint="eastAsia" w:ascii="仿宋_GB2312" w:hAnsi="仿宋" w:eastAsia="仿宋_GB2312" w:cs="仿宋"/>
                <w:spacing w:val="-4"/>
                <w:kern w:val="0"/>
                <w:szCs w:val="21"/>
              </w:rPr>
            </w:pPr>
            <w:r>
              <w:rPr>
                <w:rFonts w:hint="eastAsia" w:ascii="仿宋_GB2312" w:hAnsi="仿宋" w:eastAsia="仿宋_GB2312" w:cs="仿宋"/>
                <w:spacing w:val="-4"/>
                <w:kern w:val="0"/>
                <w:szCs w:val="21"/>
              </w:rPr>
              <w:t>指城、镇、村用于物资存储、中转、配送等设施用地</w:t>
            </w:r>
          </w:p>
        </w:tc>
        <w:tc>
          <w:tcPr>
            <w:tcW w:w="1282" w:type="dxa"/>
            <w:vMerge w:val="continue"/>
            <w:noWrap w:val="0"/>
            <w:vAlign w:val="center"/>
          </w:tcPr>
          <w:p>
            <w:pPr>
              <w:widowControl/>
              <w:spacing w:line="400" w:lineRule="exact"/>
              <w:jc w:val="center"/>
              <w:rPr>
                <w:rFonts w:hint="eastAsia" w:ascii="仿宋_GB2312" w:hAnsi="仿宋" w:eastAsia="仿宋_GB2312"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新型产业用地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一类工业用地</w:t>
            </w:r>
          </w:p>
        </w:tc>
        <w:tc>
          <w:tcPr>
            <w:tcW w:w="4860" w:type="dxa"/>
            <w:noWrap w:val="0"/>
            <w:vAlign w:val="center"/>
          </w:tcPr>
          <w:p>
            <w:pPr>
              <w:widowControl/>
              <w:spacing w:line="360" w:lineRule="exact"/>
              <w:rPr>
                <w:rFonts w:hint="eastAsia" w:ascii="仿宋_GB2312" w:hAnsi="仿宋" w:eastAsia="仿宋_GB2312" w:cs="仿宋"/>
                <w:kern w:val="0"/>
                <w:szCs w:val="21"/>
              </w:rPr>
            </w:pPr>
            <w:r>
              <w:rPr>
                <w:rFonts w:hint="eastAsia" w:ascii="仿宋_GB2312" w:hAnsi="仿宋" w:eastAsia="仿宋_GB2312" w:cs="仿宋"/>
                <w:kern w:val="0"/>
                <w:szCs w:val="21"/>
              </w:rPr>
              <w:t>指带着固定资产投资强度、亩均税收等指标要求出让的，符合国家、省新产业、新业态政策要求的部分一类工业用地，其中融合研发、创意、设计、中试、无污染生产等新型产业功能以及相关配套服务的用地。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restart"/>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工业用地</w:t>
            </w:r>
          </w:p>
        </w:tc>
        <w:tc>
          <w:tcPr>
            <w:tcW w:w="1260" w:type="dxa"/>
            <w:vMerge w:val="restart"/>
            <w:noWrap w:val="0"/>
            <w:vAlign w:val="center"/>
          </w:tcPr>
          <w:p>
            <w:pPr>
              <w:widowControl/>
              <w:spacing w:line="400" w:lineRule="exact"/>
              <w:jc w:val="center"/>
              <w:textAlignment w:val="center"/>
              <w:rPr>
                <w:rFonts w:hint="eastAsia" w:ascii="仿宋_GB2312" w:hAnsi="仿宋" w:eastAsia="仿宋_GB2312" w:cs="仿宋"/>
                <w:kern w:val="0"/>
                <w:szCs w:val="21"/>
              </w:rPr>
            </w:pPr>
            <w:r>
              <w:rPr>
                <w:rFonts w:hint="eastAsia" w:ascii="仿宋_GB2312" w:hAnsi="仿宋" w:eastAsia="仿宋_GB2312" w:cs="仿宋"/>
                <w:color w:val="000000"/>
                <w:kern w:val="0"/>
                <w:szCs w:val="21"/>
                <w:lang w:bidi="ar"/>
              </w:rPr>
              <w:t>工业用地（标准地）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工业用地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指带着固定资产投资强度、亩均税收等指标要求出让的工业用地</w:t>
            </w:r>
          </w:p>
        </w:tc>
        <w:tc>
          <w:tcPr>
            <w:tcW w:w="1282" w:type="dxa"/>
            <w:vMerge w:val="restart"/>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不可分割</w:t>
            </w:r>
          </w:p>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rPr>
                <w:rFonts w:hint="eastAsia" w:ascii="仿宋_GB2312" w:hAnsi="仿宋" w:eastAsia="仿宋_GB2312" w:cs="仿宋"/>
                <w:kern w:val="0"/>
                <w:szCs w:val="21"/>
              </w:rPr>
            </w:pPr>
          </w:p>
        </w:tc>
        <w:tc>
          <w:tcPr>
            <w:tcW w:w="1260" w:type="dxa"/>
            <w:vMerge w:val="continue"/>
            <w:noWrap w:val="0"/>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仓储用地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指带着固定资产投资强度、亩均税收等指标要求出让的仓储用地</w:t>
            </w:r>
          </w:p>
        </w:tc>
        <w:tc>
          <w:tcPr>
            <w:tcW w:w="1282" w:type="dxa"/>
            <w:vMerge w:val="continue"/>
            <w:noWrap w:val="0"/>
            <w:vAlign w:val="center"/>
          </w:tcPr>
          <w:p>
            <w:pPr>
              <w:widowControl/>
              <w:spacing w:line="400" w:lineRule="exact"/>
              <w:jc w:val="center"/>
              <w:rPr>
                <w:rFonts w:hint="eastAsia" w:ascii="仿宋_GB2312" w:hAnsi="仿宋" w:eastAsia="仿宋_GB2312"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restart"/>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公共管理与公共服务用地</w:t>
            </w: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机关团体用地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机关团体用地</w:t>
            </w:r>
          </w:p>
        </w:tc>
        <w:tc>
          <w:tcPr>
            <w:tcW w:w="4860" w:type="dxa"/>
            <w:noWrap w:val="0"/>
            <w:vAlign w:val="center"/>
          </w:tcPr>
          <w:p>
            <w:pPr>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指党政机关、人民团体及其相关直属机构、派出机构和直属事业单位的办公及附属设施用地</w:t>
            </w:r>
          </w:p>
        </w:tc>
        <w:tc>
          <w:tcPr>
            <w:tcW w:w="1282" w:type="dxa"/>
            <w:noWrap w:val="0"/>
            <w:vAlign w:val="center"/>
          </w:tcPr>
          <w:p>
            <w:pPr>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科研用地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科研用地</w:t>
            </w:r>
          </w:p>
        </w:tc>
        <w:tc>
          <w:tcPr>
            <w:tcW w:w="4860" w:type="dxa"/>
            <w:noWrap w:val="0"/>
            <w:vAlign w:val="center"/>
          </w:tcPr>
          <w:p>
            <w:pPr>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指科研机构及其科研设施用地</w:t>
            </w:r>
          </w:p>
        </w:tc>
        <w:tc>
          <w:tcPr>
            <w:tcW w:w="1282" w:type="dxa"/>
            <w:noWrap w:val="0"/>
            <w:vAlign w:val="center"/>
          </w:tcPr>
          <w:p>
            <w:pPr>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文化用地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文化用地</w:t>
            </w:r>
          </w:p>
        </w:tc>
        <w:tc>
          <w:tcPr>
            <w:tcW w:w="4860" w:type="dxa"/>
            <w:noWrap w:val="0"/>
            <w:vAlign w:val="center"/>
          </w:tcPr>
          <w:p>
            <w:pPr>
              <w:widowControl/>
              <w:spacing w:line="400" w:lineRule="exact"/>
              <w:jc w:val="left"/>
              <w:rPr>
                <w:rFonts w:hint="eastAsia" w:ascii="仿宋_GB2312" w:hAnsi="仿宋" w:eastAsia="仿宋_GB2312" w:cs="仿宋"/>
                <w:kern w:val="0"/>
                <w:szCs w:val="21"/>
              </w:rPr>
            </w:pPr>
            <w:r>
              <w:rPr>
                <w:rFonts w:hint="eastAsia" w:ascii="仿宋_GB2312" w:hAnsi="仿宋" w:eastAsia="仿宋_GB2312" w:cs="仿宋"/>
                <w:kern w:val="0"/>
                <w:szCs w:val="21"/>
              </w:rPr>
              <w:t>指图书、展览等公共文化活动设施用地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教育用地（营利性）</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教育用地</w:t>
            </w:r>
          </w:p>
        </w:tc>
        <w:tc>
          <w:tcPr>
            <w:tcW w:w="4860" w:type="dxa"/>
            <w:noWrap w:val="0"/>
            <w:vAlign w:val="center"/>
          </w:tcPr>
          <w:p>
            <w:pPr>
              <w:widowControl/>
              <w:spacing w:line="400" w:lineRule="exact"/>
              <w:jc w:val="left"/>
              <w:rPr>
                <w:rFonts w:hint="eastAsia" w:ascii="仿宋_GB2312" w:hAnsi="仿宋" w:eastAsia="仿宋_GB2312" w:cs="仿宋"/>
                <w:kern w:val="0"/>
                <w:szCs w:val="21"/>
              </w:rPr>
            </w:pPr>
            <w:r>
              <w:rPr>
                <w:rFonts w:hint="eastAsia" w:ascii="仿宋_GB2312" w:hAnsi="仿宋" w:eastAsia="仿宋_GB2312" w:cs="仿宋"/>
                <w:kern w:val="0"/>
                <w:szCs w:val="21"/>
              </w:rPr>
              <w:t>指营利性高等教育、中等职业教育、中小学教育、幼儿园、特殊教育设施等用地，包括为学校配建的独立地段的学生生活用地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tcMar>
              <w:left w:w="60" w:type="dxa"/>
              <w:right w:w="60" w:type="dxa"/>
            </w:tcMar>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教育用地</w:t>
            </w:r>
          </w:p>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spacing w:val="-6"/>
                <w:kern w:val="0"/>
                <w:szCs w:val="21"/>
              </w:rPr>
              <w:t>（非营利性）</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教育用地</w:t>
            </w:r>
          </w:p>
        </w:tc>
        <w:tc>
          <w:tcPr>
            <w:tcW w:w="4860" w:type="dxa"/>
            <w:noWrap w:val="0"/>
            <w:vAlign w:val="center"/>
          </w:tcPr>
          <w:p>
            <w:pPr>
              <w:widowControl/>
              <w:spacing w:line="400" w:lineRule="exact"/>
              <w:jc w:val="left"/>
              <w:rPr>
                <w:rFonts w:hint="eastAsia" w:ascii="仿宋_GB2312" w:hAnsi="仿宋" w:eastAsia="仿宋_GB2312" w:cs="仿宋"/>
                <w:kern w:val="0"/>
                <w:szCs w:val="21"/>
              </w:rPr>
            </w:pPr>
            <w:r>
              <w:rPr>
                <w:rFonts w:hint="eastAsia" w:ascii="仿宋_GB2312" w:hAnsi="仿宋" w:eastAsia="仿宋_GB2312" w:cs="仿宋"/>
                <w:kern w:val="0"/>
                <w:szCs w:val="21"/>
              </w:rPr>
              <w:t>指非营利性高等教育、中等职业教育、中小学教育、幼儿园、特殊教育设施等用地，包括为学校配建的独立地段的学生生活用地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restart"/>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公共管理与公共服务用地</w:t>
            </w: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体育用地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体育用地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指体育场馆和体育训练基地等用地，不包括学校、企事业、军队等机构内部专用的体育设施用地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医疗卫生用地（营利性）</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医疗卫生用地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指营利性医疗、预防、保健、护理、康复、急救、安宁疗护等用地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医疗卫生用地（非营利性）</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医疗卫生用地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指非营利性医疗、预防、保健、护理、康复、急救、安宁疗护等用地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社会福利用地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社会福利用地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指为老年人、儿童及残疾人等提供社会福利和慈善服务的设施用地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restart"/>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交通运输用地</w:t>
            </w: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铁路用地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铁路用地</w:t>
            </w:r>
          </w:p>
        </w:tc>
        <w:tc>
          <w:tcPr>
            <w:tcW w:w="4860" w:type="dxa"/>
            <w:noWrap w:val="0"/>
            <w:vAlign w:val="center"/>
          </w:tcPr>
          <w:p>
            <w:pPr>
              <w:widowControl/>
              <w:spacing w:line="400" w:lineRule="exact"/>
              <w:jc w:val="left"/>
              <w:rPr>
                <w:rFonts w:hint="eastAsia" w:ascii="仿宋_GB2312" w:hAnsi="仿宋" w:eastAsia="仿宋_GB2312" w:cs="仿宋"/>
                <w:kern w:val="0"/>
                <w:szCs w:val="21"/>
              </w:rPr>
            </w:pPr>
            <w:r>
              <w:rPr>
                <w:rFonts w:hint="eastAsia" w:ascii="仿宋_GB2312" w:hAnsi="仿宋" w:eastAsia="仿宋_GB2312" w:cs="仿宋"/>
                <w:kern w:val="0"/>
                <w:szCs w:val="21"/>
              </w:rPr>
              <w:t>指铁路编组站、轨道线路（含城际轨道）等用地，不包括铁路客货运站等交通场站用地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公路用地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公路用地</w:t>
            </w:r>
          </w:p>
        </w:tc>
        <w:tc>
          <w:tcPr>
            <w:tcW w:w="4860" w:type="dxa"/>
            <w:noWrap w:val="0"/>
            <w:vAlign w:val="center"/>
          </w:tcPr>
          <w:p>
            <w:pPr>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指国道、省道、县道和乡道用地及附属设施用地，不包括已纳入城镇集中连片建成区，发挥城镇内部</w:t>
            </w:r>
          </w:p>
        </w:tc>
        <w:tc>
          <w:tcPr>
            <w:tcW w:w="1282" w:type="dxa"/>
            <w:vMerge w:val="restart"/>
            <w:noWrap w:val="0"/>
            <w:vAlign w:val="center"/>
          </w:tcPr>
          <w:p>
            <w:pPr>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227" w:type="dxa"/>
            <w:vMerge w:val="restart"/>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交通运输用地</w:t>
            </w: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公路用地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公路用地</w:t>
            </w:r>
          </w:p>
        </w:tc>
        <w:tc>
          <w:tcPr>
            <w:tcW w:w="4860" w:type="dxa"/>
            <w:noWrap w:val="0"/>
            <w:vAlign w:val="center"/>
          </w:tcPr>
          <w:p>
            <w:pPr>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道路功能的路段，以及公路长途客货运站等交通场站用地</w:t>
            </w:r>
          </w:p>
        </w:tc>
        <w:tc>
          <w:tcPr>
            <w:tcW w:w="1282" w:type="dxa"/>
            <w:vMerge w:val="continue"/>
            <w:noWrap w:val="0"/>
            <w:vAlign w:val="center"/>
          </w:tcPr>
          <w:p>
            <w:pPr>
              <w:spacing w:line="400" w:lineRule="exact"/>
              <w:jc w:val="center"/>
              <w:rPr>
                <w:rFonts w:hint="eastAsia" w:ascii="仿宋_GB2312" w:hAnsi="仿宋" w:eastAsia="仿宋_GB2312"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机场用地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机场用地</w:t>
            </w:r>
          </w:p>
        </w:tc>
        <w:tc>
          <w:tcPr>
            <w:tcW w:w="4860" w:type="dxa"/>
            <w:noWrap w:val="0"/>
            <w:vAlign w:val="center"/>
          </w:tcPr>
          <w:p>
            <w:pPr>
              <w:widowControl/>
              <w:spacing w:line="400" w:lineRule="exact"/>
              <w:jc w:val="left"/>
              <w:rPr>
                <w:rFonts w:hint="eastAsia" w:ascii="仿宋_GB2312" w:hAnsi="仿宋" w:eastAsia="仿宋_GB2312" w:cs="仿宋"/>
                <w:kern w:val="0"/>
                <w:szCs w:val="21"/>
              </w:rPr>
            </w:pPr>
            <w:r>
              <w:rPr>
                <w:rFonts w:hint="eastAsia" w:ascii="仿宋_GB2312" w:hAnsi="仿宋" w:eastAsia="仿宋_GB2312" w:cs="仿宋"/>
                <w:kern w:val="0"/>
                <w:szCs w:val="21"/>
              </w:rPr>
              <w:t>指民用及军民合用的机场用地，包括飞行区、航站区等用地，不包括净空控制范围内的其他用地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管道运输用地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管道运输用地</w:t>
            </w:r>
          </w:p>
        </w:tc>
        <w:tc>
          <w:tcPr>
            <w:tcW w:w="4860" w:type="dxa"/>
            <w:noWrap w:val="0"/>
            <w:vAlign w:val="center"/>
          </w:tcPr>
          <w:p>
            <w:pPr>
              <w:widowControl/>
              <w:spacing w:line="400" w:lineRule="exact"/>
              <w:jc w:val="left"/>
              <w:rPr>
                <w:rFonts w:hint="eastAsia" w:ascii="仿宋_GB2312" w:hAnsi="仿宋" w:eastAsia="仿宋_GB2312" w:cs="仿宋"/>
                <w:kern w:val="0"/>
                <w:szCs w:val="21"/>
              </w:rPr>
            </w:pPr>
            <w:r>
              <w:rPr>
                <w:rFonts w:hint="eastAsia" w:ascii="仿宋_GB2312" w:hAnsi="仿宋" w:eastAsia="仿宋_GB2312" w:cs="仿宋"/>
                <w:kern w:val="0"/>
                <w:szCs w:val="21"/>
              </w:rPr>
              <w:t>指运输矿石、石油和天然气等地面管道运输用地，地下管道运输规定的地面控制范围内的用地应按其地面实际用途归类</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城市轨道交通用地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城市轨道交通用地</w:t>
            </w:r>
          </w:p>
        </w:tc>
        <w:tc>
          <w:tcPr>
            <w:tcW w:w="4860" w:type="dxa"/>
            <w:noWrap w:val="0"/>
            <w:vAlign w:val="center"/>
          </w:tcPr>
          <w:p>
            <w:pPr>
              <w:widowControl/>
              <w:spacing w:line="400" w:lineRule="exact"/>
              <w:jc w:val="left"/>
              <w:rPr>
                <w:rFonts w:hint="eastAsia" w:ascii="仿宋_GB2312" w:hAnsi="仿宋" w:eastAsia="仿宋_GB2312" w:cs="仿宋"/>
                <w:kern w:val="0"/>
                <w:szCs w:val="21"/>
              </w:rPr>
            </w:pPr>
            <w:r>
              <w:rPr>
                <w:rFonts w:hint="eastAsia" w:ascii="仿宋_GB2312" w:hAnsi="仿宋" w:eastAsia="仿宋_GB2312" w:cs="仿宋"/>
                <w:kern w:val="0"/>
                <w:szCs w:val="21"/>
              </w:rPr>
              <w:t>指独立占地的城市轨道交通地面以上部分的线路、站点用地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城镇道路用地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城镇道路用地</w:t>
            </w:r>
          </w:p>
        </w:tc>
        <w:tc>
          <w:tcPr>
            <w:tcW w:w="4860" w:type="dxa"/>
            <w:noWrap w:val="0"/>
            <w:vAlign w:val="center"/>
          </w:tcPr>
          <w:p>
            <w:pPr>
              <w:widowControl/>
              <w:spacing w:line="400" w:lineRule="exact"/>
              <w:jc w:val="left"/>
              <w:rPr>
                <w:rFonts w:hint="eastAsia" w:ascii="仿宋_GB2312" w:hAnsi="仿宋" w:eastAsia="仿宋_GB2312" w:cs="仿宋"/>
                <w:kern w:val="0"/>
                <w:szCs w:val="21"/>
              </w:rPr>
            </w:pPr>
            <w:r>
              <w:rPr>
                <w:rFonts w:hint="eastAsia" w:ascii="仿宋_GB2312" w:hAnsi="仿宋" w:eastAsia="仿宋_GB2312" w:cs="仿宋"/>
                <w:kern w:val="0"/>
                <w:szCs w:val="21"/>
              </w:rPr>
              <w:t>指快速路、主干路、次干路、支路、专用人行道和非机动车道等用地，包括其交叉口用地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交通场站用地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交通场站用地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指交通服务设施用地，包括对外交通场站用地、公共交通场站用地、社会停车场用地，不包括交通指挥中心、交通队等行政办公设施用地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公用设施用地</w:t>
            </w: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公用设施用地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公用设施用地</w:t>
            </w:r>
          </w:p>
        </w:tc>
        <w:tc>
          <w:tcPr>
            <w:tcW w:w="4860" w:type="dxa"/>
            <w:noWrap w:val="0"/>
            <w:vAlign w:val="center"/>
          </w:tcPr>
          <w:p>
            <w:pPr>
              <w:widowControl/>
              <w:spacing w:line="400" w:lineRule="exact"/>
              <w:jc w:val="left"/>
              <w:rPr>
                <w:rFonts w:hint="eastAsia" w:ascii="仿宋_GB2312" w:hAnsi="仿宋" w:eastAsia="仿宋_GB2312" w:cs="仿宋"/>
                <w:kern w:val="0"/>
                <w:szCs w:val="21"/>
              </w:rPr>
            </w:pPr>
            <w:r>
              <w:rPr>
                <w:rFonts w:hint="eastAsia" w:ascii="仿宋_GB2312" w:hAnsi="仿宋" w:eastAsia="仿宋_GB2312" w:cs="仿宋"/>
                <w:kern w:val="0"/>
                <w:szCs w:val="21"/>
              </w:rPr>
              <w:t>指用于城乡和区域基础设施的供水、排水、供电、供燃气、供热、通信、邮政、广播电视、环卫、消防、干渠、水工等设施用地（不含公用设施营业网点用地）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绿地与开敞空间用地</w:t>
            </w: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绿地与开敞空间用地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绿地与开敞空间用地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指城镇、村庄建设用地范围内的公园绿地、防护绿地、广场等公共开敞空间用地，不包括其他建设用地中的附属绿地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27" w:type="dxa"/>
            <w:vMerge w:val="restart"/>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特殊用地</w:t>
            </w: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宗教用地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宗教用地</w:t>
            </w:r>
          </w:p>
        </w:tc>
        <w:tc>
          <w:tcPr>
            <w:tcW w:w="4860" w:type="dxa"/>
            <w:noWrap w:val="0"/>
            <w:vAlign w:val="center"/>
          </w:tcPr>
          <w:p>
            <w:pPr>
              <w:widowControl/>
              <w:spacing w:line="400" w:lineRule="exact"/>
              <w:rPr>
                <w:rFonts w:hint="eastAsia" w:ascii="仿宋_GB2312" w:hAnsi="仿宋" w:eastAsia="仿宋_GB2312" w:cs="仿宋"/>
                <w:kern w:val="0"/>
                <w:szCs w:val="21"/>
              </w:rPr>
            </w:pPr>
            <w:r>
              <w:rPr>
                <w:rFonts w:hint="eastAsia" w:ascii="仿宋_GB2312" w:hAnsi="仿宋" w:eastAsia="仿宋_GB2312" w:cs="仿宋"/>
                <w:kern w:val="0"/>
                <w:szCs w:val="21"/>
              </w:rPr>
              <w:t>指宗教活动场所用地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7" w:type="dxa"/>
            <w:vMerge w:val="continue"/>
            <w:noWrap w:val="0"/>
            <w:vAlign w:val="center"/>
          </w:tcPr>
          <w:p>
            <w:pPr>
              <w:widowControl/>
              <w:spacing w:line="400" w:lineRule="exact"/>
              <w:jc w:val="center"/>
              <w:rPr>
                <w:rFonts w:hint="eastAsia" w:ascii="仿宋_GB2312" w:hAnsi="仿宋" w:eastAsia="仿宋_GB2312" w:cs="仿宋"/>
                <w:kern w:val="0"/>
                <w:szCs w:val="21"/>
              </w:rPr>
            </w:pPr>
          </w:p>
        </w:tc>
        <w:tc>
          <w:tcPr>
            <w:tcW w:w="126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殡葬用地</w:t>
            </w:r>
          </w:p>
        </w:tc>
        <w:tc>
          <w:tcPr>
            <w:tcW w:w="1080" w:type="dxa"/>
            <w:noWrap w:val="0"/>
            <w:vAlign w:val="center"/>
          </w:tcPr>
          <w:p>
            <w:pPr>
              <w:widowControl/>
              <w:spacing w:line="400" w:lineRule="exact"/>
              <w:jc w:val="center"/>
              <w:rPr>
                <w:rFonts w:hint="eastAsia" w:ascii="仿宋_GB2312" w:hAnsi="仿宋" w:eastAsia="仿宋_GB2312" w:cs="仿宋"/>
                <w:kern w:val="0"/>
                <w:szCs w:val="21"/>
              </w:rPr>
            </w:pPr>
            <w:r>
              <w:rPr>
                <w:rFonts w:hint="eastAsia" w:ascii="仿宋_GB2312" w:hAnsi="仿宋" w:eastAsia="仿宋_GB2312" w:cs="仿宋"/>
                <w:kern w:val="0"/>
                <w:szCs w:val="21"/>
              </w:rPr>
              <w:t>殡葬用地</w:t>
            </w:r>
          </w:p>
        </w:tc>
        <w:tc>
          <w:tcPr>
            <w:tcW w:w="4860" w:type="dxa"/>
            <w:noWrap w:val="0"/>
            <w:vAlign w:val="center"/>
          </w:tcPr>
          <w:p>
            <w:pPr>
              <w:widowControl/>
              <w:spacing w:line="400" w:lineRule="exact"/>
              <w:jc w:val="left"/>
              <w:rPr>
                <w:rFonts w:hint="eastAsia" w:ascii="仿宋_GB2312" w:hAnsi="仿宋" w:eastAsia="仿宋_GB2312" w:cs="仿宋"/>
                <w:kern w:val="0"/>
                <w:szCs w:val="21"/>
              </w:rPr>
            </w:pPr>
            <w:r>
              <w:rPr>
                <w:rFonts w:hint="eastAsia" w:ascii="仿宋_GB2312" w:hAnsi="仿宋" w:eastAsia="仿宋_GB2312" w:cs="仿宋"/>
                <w:kern w:val="0"/>
                <w:szCs w:val="21"/>
              </w:rPr>
              <w:t>指殡仪馆、火葬场、骨灰存放处和陵园、墓地等用地</w:t>
            </w:r>
          </w:p>
        </w:tc>
        <w:tc>
          <w:tcPr>
            <w:tcW w:w="1282" w:type="dxa"/>
            <w:noWrap w:val="0"/>
            <w:vAlign w:val="center"/>
          </w:tcPr>
          <w:p>
            <w:pPr>
              <w:widowControl/>
              <w:spacing w:line="400" w:lineRule="exact"/>
              <w:jc w:val="center"/>
              <w:rPr>
                <w:rFonts w:hint="eastAsia" w:ascii="仿宋_GB2312" w:hAnsi="仿宋" w:eastAsia="仿宋_GB2312" w:cs="仿宋"/>
                <w:kern w:val="0"/>
                <w:szCs w:val="21"/>
              </w:rPr>
            </w:pPr>
            <w:r>
              <w:rPr>
                <w:rFonts w:eastAsia="仿宋_GB2312"/>
                <w:color w:val="000000"/>
                <w:kern w:val="0"/>
                <w:szCs w:val="21"/>
                <w:lang w:bidi="ar"/>
              </w:rPr>
              <w:t>——</w:t>
            </w:r>
          </w:p>
        </w:tc>
      </w:tr>
    </w:tbl>
    <w:p>
      <w:pPr>
        <w:adjustRightInd w:val="0"/>
        <w:snapToGrid w:val="0"/>
        <w:spacing w:line="400" w:lineRule="exact"/>
        <w:jc w:val="center"/>
        <w:rPr>
          <w:rFonts w:hint="eastAsia" w:eastAsia="方正小标宋简体"/>
          <w:bCs/>
          <w:spacing w:val="-6"/>
          <w:kern w:val="0"/>
          <w:sz w:val="24"/>
        </w:rPr>
      </w:pPr>
    </w:p>
    <w:p>
      <w:pPr>
        <w:adjustRightInd w:val="0"/>
        <w:snapToGrid w:val="0"/>
        <w:spacing w:line="590" w:lineRule="exact"/>
        <w:jc w:val="center"/>
        <w:rPr>
          <w:rFonts w:hint="eastAsia" w:eastAsia="方正小标宋简体"/>
          <w:bCs/>
          <w:kern w:val="0"/>
          <w:sz w:val="24"/>
        </w:rPr>
      </w:pPr>
      <w:r>
        <w:rPr>
          <w:rFonts w:hint="eastAsia" w:eastAsia="方正小标宋简体"/>
          <w:bCs/>
          <w:kern w:val="0"/>
          <w:sz w:val="24"/>
        </w:rPr>
        <w:t>表7  义乌市细分用途级别基准地价表</w:t>
      </w:r>
    </w:p>
    <w:p>
      <w:pPr>
        <w:snapToGrid w:val="0"/>
        <w:spacing w:line="590" w:lineRule="exact"/>
        <w:ind w:firstLine="480" w:firstLineChars="200"/>
        <w:jc w:val="right"/>
        <w:rPr>
          <w:rFonts w:hint="eastAsia" w:ascii="仿宋_GB2312" w:hAnsi="仿宋" w:eastAsia="仿宋_GB2312" w:cs="仿宋"/>
          <w:bCs/>
          <w:kern w:val="0"/>
          <w:sz w:val="24"/>
        </w:rPr>
      </w:pPr>
      <w:r>
        <w:rPr>
          <w:rFonts w:hint="eastAsia" w:ascii="仿宋_GB2312" w:hAnsi="仿宋" w:eastAsia="仿宋_GB2312" w:cs="仿宋"/>
          <w:bCs/>
          <w:kern w:val="0"/>
          <w:sz w:val="24"/>
        </w:rPr>
        <w:t>单位：元/平方米</w:t>
      </w:r>
    </w:p>
    <w:tbl>
      <w:tblPr>
        <w:tblStyle w:val="2"/>
        <w:tblW w:w="10229" w:type="dxa"/>
        <w:jc w:val="center"/>
        <w:tblLayout w:type="fixed"/>
        <w:tblCellMar>
          <w:top w:w="0" w:type="dxa"/>
          <w:left w:w="0" w:type="dxa"/>
          <w:bottom w:w="0" w:type="dxa"/>
          <w:right w:w="0" w:type="dxa"/>
        </w:tblCellMar>
      </w:tblPr>
      <w:tblGrid>
        <w:gridCol w:w="814"/>
        <w:gridCol w:w="2192"/>
        <w:gridCol w:w="902"/>
        <w:gridCol w:w="903"/>
        <w:gridCol w:w="903"/>
        <w:gridCol w:w="903"/>
        <w:gridCol w:w="903"/>
        <w:gridCol w:w="903"/>
        <w:gridCol w:w="903"/>
        <w:gridCol w:w="903"/>
      </w:tblGrid>
      <w:tr>
        <w:tblPrEx>
          <w:tblCellMar>
            <w:top w:w="0" w:type="dxa"/>
            <w:left w:w="0" w:type="dxa"/>
            <w:bottom w:w="0" w:type="dxa"/>
            <w:right w:w="0" w:type="dxa"/>
          </w:tblCellMar>
        </w:tblPrEx>
        <w:trPr>
          <w:trHeight w:val="900" w:hRule="atLeast"/>
          <w:tblHeader/>
          <w:jc w:val="center"/>
        </w:trPr>
        <w:tc>
          <w:tcPr>
            <w:tcW w:w="300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40" w:lineRule="exact"/>
              <w:jc w:val="center"/>
              <w:textAlignment w:val="top"/>
              <w:rPr>
                <w:rFonts w:hint="eastAsia" w:ascii="黑体" w:hAnsi="仿宋" w:eastAsia="黑体" w:cs="仿宋"/>
                <w:color w:val="000000"/>
                <w:kern w:val="0"/>
                <w:sz w:val="24"/>
                <w:lang w:bidi="ar"/>
              </w:rPr>
            </w:pPr>
            <w:r>
              <w:rPr>
                <w:rFonts w:hint="eastAsia" w:ascii="黑体" w:hAnsi="仿宋" w:eastAsia="黑体" w:cs="仿宋"/>
                <w:szCs w:val="21"/>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-10160</wp:posOffset>
                      </wp:positionV>
                      <wp:extent cx="901065" cy="660400"/>
                      <wp:effectExtent l="2540" t="3810" r="10795" b="21590"/>
                      <wp:wrapNone/>
                      <wp:docPr id="2" name="直接连接符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1065" cy="6604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15pt;margin-top:-0.8pt;height:52pt;width:70.95pt;z-index:251660288;mso-width-relative:page;mso-height-relative:page;" filled="f" stroked="t" coordsize="21600,21600" o:gfxdata="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YwbMNcAAAAIAQAADwAAAAAAAAABACAAAAAi&#10;AAAAZHJzL2Rvd25yZXYueG1sUEsBAhQAFAAAAAgAh07iQNfaOh4LAgAAFAQAAA4AAAAAAAAAAQAg&#10;AAAAJgEAAGRycy9lMm9Eb2MueG1sUEsFBgAAAAAGAAYAWQEAAKMFAAAAAA==&#10;">
                      <v:path arrowok="t"/>
                      <v:fill on="f" focussize="0,0"/>
                      <v:stroke weight="0.25pt"/>
                      <v:imagedata o:title=""/>
                      <o:lock v:ext="edit" aspectratio="t"/>
                    </v:line>
                  </w:pict>
                </mc:Fallback>
              </mc:AlternateContent>
            </w:r>
            <w:r>
              <w:rPr>
                <w:rFonts w:hint="eastAsia" w:ascii="黑体" w:hAnsi="仿宋" w:eastAsia="黑体" w:cs="仿宋"/>
                <w:szCs w:val="21"/>
              </w:rPr>
              <mc:AlternateContent>
                <mc:Choice Requires="wps">
                  <w:drawing>
                    <wp:anchor distT="0" distB="0" distL="114300" distR="114300" simplePos="0" relativeHeight="251659264" behindDoc="0" locked="0" layoutInCell="1" allowOverlap="1">
                      <wp:simplePos x="0" y="0"/>
                      <wp:positionH relativeFrom="column">
                        <wp:posOffset>27305</wp:posOffset>
                      </wp:positionH>
                      <wp:positionV relativeFrom="paragraph">
                        <wp:posOffset>-1270</wp:posOffset>
                      </wp:positionV>
                      <wp:extent cx="1874520" cy="381000"/>
                      <wp:effectExtent l="635" t="4445" r="10795" b="14605"/>
                      <wp:wrapNone/>
                      <wp:docPr id="1" name="直接连接符 1"/>
                      <wp:cNvGraphicFramePr/>
                      <a:graphic xmlns:a="http://schemas.openxmlformats.org/drawingml/2006/main">
                        <a:graphicData uri="http://schemas.microsoft.com/office/word/2010/wordprocessingShape">
                          <wps:wsp>
                            <wps:cNvSpPr/>
                            <wps:spPr>
                              <a:xfrm>
                                <a:off x="0" y="0"/>
                                <a:ext cx="1874520" cy="3810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5pt;margin-top:-0.1pt;height:30pt;width:147.6pt;z-index:251659264;mso-width-relative:page;mso-height-relative:page;" filled="f" stroked="t" coordsize="21600,21600" o:gfxdata="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EyjpdgAAAAGAQAADwAAAAAAAAABACAAAAAiAAAAZHJzL2Rvd25yZXYueG1s&#10;UEsBAhQAFAAAAAgAh07iQJU5u2z4AQAA6QMAAA4AAAAAAAAAAQAgAAAAJwEAAGRycy9lMm9Eb2Mu&#10;eG1sUEsFBgAAAAAGAAYAWQEAAJEFAAAAAA==&#10;">
                      <v:path arrowok="t"/>
                      <v:fill on="f" focussize="0,0"/>
                      <v:stroke weight="0.25pt"/>
                      <v:imagedata o:title=""/>
                      <o:lock v:ext="edit" aspectratio="f"/>
                    </v:line>
                  </w:pict>
                </mc:Fallback>
              </mc:AlternateContent>
            </w:r>
            <w:r>
              <w:rPr>
                <w:rFonts w:hint="eastAsia" w:ascii="黑体" w:hAnsi="仿宋" w:eastAsia="黑体" w:cs="仿宋"/>
                <w:color w:val="000000"/>
                <w:kern w:val="0"/>
                <w:szCs w:val="21"/>
                <w:lang w:bidi="ar"/>
              </w:rPr>
              <w:t xml:space="preserve">                   </w:t>
            </w:r>
            <w:r>
              <w:rPr>
                <w:rFonts w:hint="eastAsia" w:ascii="黑体" w:hAnsi="仿宋" w:eastAsia="黑体" w:cs="仿宋"/>
                <w:color w:val="000000"/>
                <w:kern w:val="0"/>
                <w:sz w:val="24"/>
                <w:lang w:bidi="ar"/>
              </w:rPr>
              <w:t>级别</w:t>
            </w:r>
          </w:p>
          <w:p>
            <w:pPr>
              <w:widowControl/>
              <w:spacing w:line="340" w:lineRule="exact"/>
              <w:ind w:firstLine="840" w:firstLineChars="350"/>
              <w:jc w:val="left"/>
              <w:textAlignment w:val="top"/>
              <w:rPr>
                <w:rFonts w:hint="eastAsia" w:ascii="黑体" w:hAnsi="仿宋" w:eastAsia="黑体" w:cs="仿宋"/>
                <w:color w:val="000000"/>
                <w:szCs w:val="21"/>
              </w:rPr>
            </w:pPr>
            <w:r>
              <w:rPr>
                <w:rFonts w:hint="eastAsia" w:ascii="黑体" w:hAnsi="仿宋" w:eastAsia="黑体" w:cs="仿宋"/>
                <w:color w:val="000000"/>
                <w:kern w:val="0"/>
                <w:sz w:val="24"/>
                <w:lang w:bidi="ar"/>
              </w:rPr>
              <w:t>基准地价</w:t>
            </w:r>
            <w:r>
              <w:rPr>
                <w:rFonts w:hint="eastAsia" w:ascii="黑体" w:hAnsi="仿宋" w:eastAsia="黑体" w:cs="仿宋"/>
                <w:color w:val="000000"/>
                <w:kern w:val="0"/>
                <w:szCs w:val="21"/>
                <w:lang w:bidi="ar"/>
              </w:rPr>
              <w:br w:type="textWrapping"/>
            </w:r>
            <w:r>
              <w:rPr>
                <w:rFonts w:hint="eastAsia" w:ascii="黑体" w:hAnsi="仿宋" w:eastAsia="黑体" w:cs="仿宋"/>
                <w:color w:val="000000"/>
                <w:kern w:val="0"/>
                <w:sz w:val="24"/>
                <w:lang w:bidi="ar"/>
              </w:rPr>
              <w:t>类型</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eastAsia="黑体"/>
                <w:color w:val="000000"/>
                <w:kern w:val="0"/>
                <w:sz w:val="24"/>
                <w:lang w:bidi="ar"/>
              </w:rPr>
              <w:t>Ⅰ</w:t>
            </w:r>
            <w:r>
              <w:rPr>
                <w:rFonts w:hint="eastAsia" w:ascii="黑体" w:hAnsi="仿宋" w:eastAsia="黑体" w:cs="仿宋"/>
                <w:color w:val="000000"/>
                <w:kern w:val="0"/>
                <w:sz w:val="24"/>
                <w:lang w:bidi="ar"/>
              </w:rPr>
              <w:t>级</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eastAsia="黑体"/>
                <w:color w:val="000000"/>
                <w:kern w:val="0"/>
                <w:sz w:val="24"/>
                <w:lang w:bidi="ar"/>
              </w:rPr>
              <w:t>Ⅱ</w:t>
            </w:r>
            <w:r>
              <w:rPr>
                <w:rFonts w:hint="eastAsia" w:ascii="黑体" w:hAnsi="仿宋" w:eastAsia="黑体" w:cs="仿宋"/>
                <w:color w:val="000000"/>
                <w:kern w:val="0"/>
                <w:sz w:val="24"/>
                <w:lang w:bidi="ar"/>
              </w:rPr>
              <w:t>级</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eastAsia="黑体"/>
                <w:color w:val="000000"/>
                <w:kern w:val="0"/>
                <w:sz w:val="24"/>
                <w:lang w:bidi="ar"/>
              </w:rPr>
              <w:t>Ⅲ</w:t>
            </w:r>
            <w:r>
              <w:rPr>
                <w:rFonts w:hint="eastAsia" w:ascii="黑体" w:hAnsi="仿宋" w:eastAsia="黑体" w:cs="仿宋"/>
                <w:color w:val="000000"/>
                <w:kern w:val="0"/>
                <w:sz w:val="24"/>
                <w:lang w:bidi="ar"/>
              </w:rPr>
              <w:t>级</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eastAsia="黑体"/>
                <w:color w:val="000000"/>
                <w:kern w:val="0"/>
                <w:sz w:val="24"/>
                <w:lang w:bidi="ar"/>
              </w:rPr>
              <w:t>Ⅳ</w:t>
            </w:r>
            <w:r>
              <w:rPr>
                <w:rFonts w:hint="eastAsia" w:ascii="黑体" w:hAnsi="仿宋" w:eastAsia="黑体" w:cs="仿宋"/>
                <w:color w:val="000000"/>
                <w:kern w:val="0"/>
                <w:sz w:val="24"/>
                <w:lang w:bidi="ar"/>
              </w:rPr>
              <w:t>级</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eastAsia="黑体"/>
                <w:color w:val="000000"/>
                <w:kern w:val="0"/>
                <w:sz w:val="24"/>
                <w:lang w:bidi="ar"/>
              </w:rPr>
              <w:t>Ⅴ</w:t>
            </w:r>
            <w:r>
              <w:rPr>
                <w:rFonts w:hint="eastAsia" w:ascii="黑体" w:hAnsi="仿宋" w:eastAsia="黑体" w:cs="仿宋"/>
                <w:color w:val="000000"/>
                <w:kern w:val="0"/>
                <w:sz w:val="24"/>
                <w:lang w:bidi="ar"/>
              </w:rPr>
              <w:t>级</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eastAsia="黑体"/>
                <w:color w:val="000000"/>
                <w:kern w:val="0"/>
                <w:sz w:val="24"/>
                <w:lang w:bidi="ar"/>
              </w:rPr>
              <w:t>Ⅵ</w:t>
            </w:r>
            <w:r>
              <w:rPr>
                <w:rFonts w:hint="eastAsia" w:ascii="黑体" w:hAnsi="仿宋" w:eastAsia="黑体" w:cs="仿宋"/>
                <w:color w:val="000000"/>
                <w:kern w:val="0"/>
                <w:sz w:val="24"/>
                <w:lang w:bidi="ar"/>
              </w:rPr>
              <w:t>级</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eastAsia="黑体"/>
                <w:color w:val="000000"/>
                <w:kern w:val="0"/>
                <w:sz w:val="24"/>
                <w:lang w:bidi="ar"/>
              </w:rPr>
              <w:t>Ⅶ</w:t>
            </w:r>
            <w:r>
              <w:rPr>
                <w:rFonts w:hint="eastAsia" w:ascii="黑体" w:hAnsi="仿宋" w:eastAsia="黑体" w:cs="仿宋"/>
                <w:color w:val="000000"/>
                <w:kern w:val="0"/>
                <w:sz w:val="24"/>
                <w:lang w:bidi="ar"/>
              </w:rPr>
              <w:t>级</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kern w:val="0"/>
                <w:sz w:val="24"/>
                <w:lang w:bidi="ar"/>
              </w:rPr>
            </w:pPr>
            <w:r>
              <w:rPr>
                <w:rFonts w:hint="eastAsia" w:ascii="黑体" w:hAnsi="仿宋" w:eastAsia="黑体" w:cs="仿宋"/>
                <w:color w:val="000000"/>
                <w:kern w:val="0"/>
                <w:sz w:val="24"/>
                <w:lang w:bidi="ar"/>
              </w:rPr>
              <w:t>参照</w:t>
            </w:r>
          </w:p>
          <w:p>
            <w:pPr>
              <w:widowControl/>
              <w:spacing w:line="400" w:lineRule="exact"/>
              <w:jc w:val="center"/>
              <w:textAlignment w:val="center"/>
              <w:rPr>
                <w:rFonts w:hint="eastAsia" w:ascii="黑体" w:hAnsi="仿宋" w:eastAsia="黑体" w:cs="仿宋"/>
                <w:color w:val="000000"/>
                <w:kern w:val="0"/>
                <w:sz w:val="24"/>
                <w:lang w:bidi="ar"/>
              </w:rPr>
            </w:pPr>
            <w:r>
              <w:rPr>
                <w:rFonts w:hint="eastAsia" w:ascii="黑体" w:hAnsi="仿宋" w:eastAsia="黑体" w:cs="仿宋"/>
                <w:color w:val="000000"/>
                <w:kern w:val="0"/>
                <w:sz w:val="24"/>
                <w:lang w:bidi="ar"/>
              </w:rPr>
              <w:t>修正</w:t>
            </w:r>
          </w:p>
        </w:tc>
      </w:tr>
      <w:tr>
        <w:tblPrEx>
          <w:tblCellMar>
            <w:top w:w="0" w:type="dxa"/>
            <w:left w:w="0" w:type="dxa"/>
            <w:bottom w:w="0" w:type="dxa"/>
            <w:right w:w="0" w:type="dxa"/>
          </w:tblCellMar>
        </w:tblPrEx>
        <w:trPr>
          <w:trHeight w:val="600" w:hRule="atLeast"/>
          <w:jc w:val="center"/>
        </w:trPr>
        <w:tc>
          <w:tcPr>
            <w:tcW w:w="814"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用地</w:t>
            </w: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零售商业用地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17550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13170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9860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7780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5270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3600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2520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批发市场用地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5790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4740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3850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3110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2530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2050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1440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餐饮用地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9650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7640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6010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4820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3530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2590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1810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旅馆用地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7900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6320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5030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4050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3000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2230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1560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加油加气站用地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30000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27750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25500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23250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21000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18750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16500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商务金融用地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8780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6980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5520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4430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3270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2410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1690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商务金融用地（标准地）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4910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4080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3350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2720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1960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1370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520" w:hRule="atLeast"/>
          <w:jc w:val="center"/>
        </w:trPr>
        <w:tc>
          <w:tcPr>
            <w:tcW w:w="81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娱乐用地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7020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5660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4540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3660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2790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2160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1510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p>
            <w:pPr>
              <w:spacing w:line="400" w:lineRule="exact"/>
              <w:jc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用地</w:t>
            </w: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康体用地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5270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4350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3550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2880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2370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1980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1390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大型商贸服务综合体项目商服用地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6140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5000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4040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3270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2640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2090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1460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用地</w:t>
            </w: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普通住宅</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27730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20790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15640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12240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8430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5760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3970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低容积率住宅</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23571</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17879</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13607</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10771</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7671</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5414</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3851</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政策性住宅</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5190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4120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3520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2950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2530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2130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1790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垂直房</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58500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43860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33000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25830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17790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12160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8380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tc>
      </w:tr>
      <w:tr>
        <w:tblPrEx>
          <w:tblCellMar>
            <w:top w:w="0" w:type="dxa"/>
            <w:left w:w="0" w:type="dxa"/>
            <w:bottom w:w="0" w:type="dxa"/>
            <w:right w:w="0" w:type="dxa"/>
          </w:tblCellMar>
        </w:tblPrEx>
        <w:trPr>
          <w:trHeight w:val="600" w:hRule="atLeast"/>
          <w:jc w:val="center"/>
        </w:trPr>
        <w:tc>
          <w:tcPr>
            <w:tcW w:w="814"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用地</w:t>
            </w: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普通工业用地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2850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1875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新型产业用地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2250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975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工业用地（标准地）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975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825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675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814"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公共</w:t>
            </w:r>
          </w:p>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管理</w:t>
            </w:r>
          </w:p>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与公</w:t>
            </w:r>
          </w:p>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共服</w:t>
            </w:r>
          </w:p>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务用</w:t>
            </w:r>
          </w:p>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地</w:t>
            </w: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机关团体用地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1755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1275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930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科研用地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文化用地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870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highlight w:val="yellow"/>
                <w:lang w:bidi="ar"/>
              </w:rPr>
            </w:pPr>
            <w:r>
              <w:rPr>
                <w:rFonts w:hint="eastAsia" w:ascii="仿宋_GB2312" w:hAnsi="仿宋" w:eastAsia="仿宋_GB2312" w:cs="仿宋"/>
                <w:color w:val="000000"/>
                <w:kern w:val="0"/>
                <w:szCs w:val="21"/>
                <w:lang w:bidi="ar"/>
              </w:rPr>
              <w:t>教育用地（营利性）</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highlight w:val="yellow"/>
                <w:lang w:bidi="ar"/>
              </w:rPr>
            </w:pPr>
            <w:r>
              <w:rPr>
                <w:rFonts w:hint="eastAsia" w:ascii="仿宋_GB2312" w:hAnsi="仿宋" w:eastAsia="仿宋_GB2312" w:cs="仿宋"/>
                <w:color w:val="000000"/>
                <w:kern w:val="0"/>
                <w:szCs w:val="21"/>
                <w:lang w:bidi="ar"/>
              </w:rPr>
              <w:t>教育用地（非营利性）</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975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825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675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体育用地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870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医疗卫生用地（营利性）</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2025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1425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1020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医疗卫生用地（非营利性）</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1005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855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705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社会福利用地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交通</w:t>
            </w:r>
          </w:p>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运输</w:t>
            </w:r>
          </w:p>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用地</w:t>
            </w: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铁路、公路、机场、管道运输、城市轨道交通及城镇道路用地</w:t>
            </w:r>
          </w:p>
        </w:tc>
        <w:tc>
          <w:tcPr>
            <w:tcW w:w="2708"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675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交通场站用地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1575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1125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825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814"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特殊</w:t>
            </w:r>
          </w:p>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用地</w:t>
            </w: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宗教用地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1275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975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81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19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殡葬用地</w:t>
            </w:r>
          </w:p>
        </w:tc>
        <w:tc>
          <w:tcPr>
            <w:tcW w:w="90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仿宋_GB2312"/>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900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750</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300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公用设施用地</w:t>
            </w:r>
          </w:p>
        </w:tc>
        <w:tc>
          <w:tcPr>
            <w:tcW w:w="2708"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675</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3006" w:type="dxa"/>
            <w:gridSpan w:val="2"/>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绿地与开敞空间用地</w:t>
            </w:r>
          </w:p>
        </w:tc>
        <w:tc>
          <w:tcPr>
            <w:tcW w:w="902"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825</w:t>
            </w:r>
          </w:p>
        </w:tc>
        <w:tc>
          <w:tcPr>
            <w:tcW w:w="903"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750</w:t>
            </w:r>
          </w:p>
        </w:tc>
        <w:tc>
          <w:tcPr>
            <w:tcW w:w="903"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675</w:t>
            </w:r>
          </w:p>
        </w:tc>
        <w:tc>
          <w:tcPr>
            <w:tcW w:w="903"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w:t>
            </w:r>
          </w:p>
        </w:tc>
        <w:tc>
          <w:tcPr>
            <w:tcW w:w="903"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814" w:type="dxa"/>
            <w:vMerge w:val="restar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备注</w:t>
            </w:r>
          </w:p>
        </w:tc>
        <w:tc>
          <w:tcPr>
            <w:tcW w:w="9415" w:type="dxa"/>
            <w:gridSpan w:val="9"/>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．基准地价基准日：</w:t>
            </w:r>
            <w:r>
              <w:rPr>
                <w:rFonts w:hint="eastAsia" w:eastAsia="仿宋_GB2312" w:cs="仿宋"/>
                <w:kern w:val="0"/>
                <w:szCs w:val="21"/>
                <w:lang w:bidi="ar"/>
              </w:rPr>
              <w:t>2021</w:t>
            </w:r>
            <w:r>
              <w:rPr>
                <w:rFonts w:hint="eastAsia" w:ascii="仿宋_GB2312" w:hAnsi="仿宋" w:eastAsia="仿宋_GB2312" w:cs="仿宋"/>
                <w:kern w:val="0"/>
                <w:szCs w:val="21"/>
                <w:lang w:bidi="ar"/>
              </w:rPr>
              <w:t>年</w:t>
            </w:r>
            <w:r>
              <w:rPr>
                <w:rFonts w:hint="eastAsia" w:eastAsia="仿宋_GB2312" w:cs="仿宋"/>
                <w:kern w:val="0"/>
                <w:szCs w:val="21"/>
                <w:lang w:bidi="ar"/>
              </w:rPr>
              <w:t>1</w:t>
            </w:r>
            <w:r>
              <w:rPr>
                <w:rFonts w:hint="eastAsia" w:ascii="仿宋_GB2312" w:hAnsi="仿宋" w:eastAsia="仿宋_GB2312" w:cs="仿宋"/>
                <w:kern w:val="0"/>
                <w:szCs w:val="21"/>
                <w:lang w:bidi="ar"/>
              </w:rPr>
              <w:t>月</w:t>
            </w:r>
            <w:r>
              <w:rPr>
                <w:rFonts w:hint="eastAsia" w:eastAsia="仿宋_GB2312" w:cs="仿宋"/>
                <w:kern w:val="0"/>
                <w:szCs w:val="21"/>
                <w:lang w:bidi="ar"/>
              </w:rPr>
              <w:t>1</w:t>
            </w:r>
            <w:r>
              <w:rPr>
                <w:rFonts w:hint="eastAsia" w:ascii="仿宋_GB2312" w:hAnsi="仿宋" w:eastAsia="仿宋_GB2312" w:cs="仿宋"/>
                <w:kern w:val="0"/>
                <w:szCs w:val="21"/>
                <w:lang w:bidi="ar"/>
              </w:rPr>
              <w:t>日；</w:t>
            </w:r>
          </w:p>
        </w:tc>
      </w:tr>
      <w:tr>
        <w:tblPrEx>
          <w:tblCellMar>
            <w:top w:w="0" w:type="dxa"/>
            <w:left w:w="0" w:type="dxa"/>
            <w:bottom w:w="0" w:type="dxa"/>
            <w:right w:w="0" w:type="dxa"/>
          </w:tblCellMar>
        </w:tblPrEx>
        <w:trPr>
          <w:trHeight w:val="600" w:hRule="atLeast"/>
          <w:jc w:val="center"/>
        </w:trPr>
        <w:tc>
          <w:tcPr>
            <w:tcW w:w="814" w:type="dxa"/>
            <w:vMerge w:val="continue"/>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9415" w:type="dxa"/>
            <w:gridSpan w:val="9"/>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kern w:val="0"/>
                <w:szCs w:val="21"/>
                <w:lang w:bidi="ar"/>
              </w:rPr>
            </w:pPr>
            <w:r>
              <w:rPr>
                <w:rFonts w:hint="eastAsia" w:eastAsia="仿宋_GB2312" w:cs="仿宋"/>
                <w:kern w:val="0"/>
                <w:szCs w:val="21"/>
                <w:lang w:bidi="ar"/>
              </w:rPr>
              <w:t>2</w:t>
            </w:r>
            <w:r>
              <w:rPr>
                <w:rFonts w:hint="eastAsia" w:ascii="仿宋_GB2312" w:hAnsi="仿宋" w:eastAsia="仿宋_GB2312" w:cs="仿宋"/>
                <w:kern w:val="0"/>
                <w:szCs w:val="21"/>
                <w:lang w:bidi="ar"/>
              </w:rPr>
              <w:t>．基准地价内涵：各类地价内涵包含国家土地所有权收益、土地外部间接投资开发贡献的地租（纯收益）的资本化部分、土地内部直接投资开发贡献的地租（纯收益）的资本化部分三部分组成。具体地价构成包含国家土地所有权收益、土地取得费用和开发费；</w:t>
            </w:r>
          </w:p>
        </w:tc>
      </w:tr>
      <w:tr>
        <w:tblPrEx>
          <w:tblCellMar>
            <w:top w:w="0" w:type="dxa"/>
            <w:left w:w="0" w:type="dxa"/>
            <w:bottom w:w="0" w:type="dxa"/>
            <w:right w:w="0" w:type="dxa"/>
          </w:tblCellMar>
        </w:tblPrEx>
        <w:trPr>
          <w:trHeight w:val="600" w:hRule="atLeast"/>
          <w:jc w:val="center"/>
        </w:trPr>
        <w:tc>
          <w:tcPr>
            <w:tcW w:w="814" w:type="dxa"/>
            <w:vMerge w:val="continue"/>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9415" w:type="dxa"/>
            <w:gridSpan w:val="9"/>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kern w:val="0"/>
                <w:szCs w:val="21"/>
                <w:lang w:bidi="ar"/>
              </w:rPr>
            </w:pPr>
            <w:r>
              <w:rPr>
                <w:rFonts w:hint="eastAsia" w:eastAsia="仿宋_GB2312" w:cs="仿宋"/>
                <w:kern w:val="0"/>
                <w:szCs w:val="21"/>
                <w:lang w:bidi="ar"/>
              </w:rPr>
              <w:t>3</w:t>
            </w:r>
            <w:r>
              <w:rPr>
                <w:rFonts w:hint="eastAsia" w:ascii="仿宋_GB2312" w:hAnsi="仿宋" w:eastAsia="仿宋_GB2312" w:cs="仿宋"/>
                <w:kern w:val="0"/>
                <w:szCs w:val="21"/>
                <w:lang w:bidi="ar"/>
              </w:rPr>
              <w:t>．细分用途含义及适用范围：详见表</w:t>
            </w:r>
            <w:r>
              <w:rPr>
                <w:rFonts w:hint="eastAsia" w:eastAsia="仿宋_GB2312" w:cs="仿宋"/>
                <w:kern w:val="0"/>
                <w:szCs w:val="21"/>
                <w:lang w:bidi="ar"/>
              </w:rPr>
              <w:t>6</w:t>
            </w:r>
            <w:r>
              <w:rPr>
                <w:rFonts w:hint="eastAsia" w:ascii="仿宋_GB2312" w:hAnsi="仿宋" w:eastAsia="仿宋_GB2312" w:cs="仿宋"/>
                <w:kern w:val="0"/>
                <w:szCs w:val="21"/>
                <w:lang w:bidi="ar"/>
              </w:rPr>
              <w:t>《义乌市基准地价土地细分用途分类及其适用范围表》；</w:t>
            </w:r>
          </w:p>
        </w:tc>
      </w:tr>
      <w:tr>
        <w:tblPrEx>
          <w:tblCellMar>
            <w:top w:w="0" w:type="dxa"/>
            <w:left w:w="0" w:type="dxa"/>
            <w:bottom w:w="0" w:type="dxa"/>
            <w:right w:w="0" w:type="dxa"/>
          </w:tblCellMar>
        </w:tblPrEx>
        <w:trPr>
          <w:trHeight w:val="600" w:hRule="atLeast"/>
          <w:jc w:val="center"/>
        </w:trPr>
        <w:tc>
          <w:tcPr>
            <w:tcW w:w="814" w:type="dxa"/>
            <w:vMerge w:val="continue"/>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9415" w:type="dxa"/>
            <w:gridSpan w:val="9"/>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kern w:val="0"/>
                <w:szCs w:val="21"/>
                <w:lang w:bidi="ar"/>
              </w:rPr>
            </w:pPr>
            <w:r>
              <w:rPr>
                <w:rFonts w:hint="eastAsia" w:eastAsia="仿宋_GB2312" w:cs="仿宋"/>
                <w:kern w:val="0"/>
                <w:szCs w:val="21"/>
                <w:lang w:bidi="ar"/>
              </w:rPr>
              <w:t>4</w:t>
            </w:r>
            <w:r>
              <w:rPr>
                <w:rFonts w:hint="eastAsia" w:ascii="仿宋_GB2312" w:hAnsi="仿宋" w:eastAsia="仿宋_GB2312" w:cs="仿宋"/>
                <w:kern w:val="0"/>
                <w:szCs w:val="21"/>
                <w:lang w:bidi="ar"/>
              </w:rPr>
              <w:t>．基准条件界定：</w:t>
            </w:r>
            <w:r>
              <w:rPr>
                <w:rStyle w:val="7"/>
                <w:rFonts w:hint="default" w:ascii="仿宋_GB2312" w:hAnsi="仿宋" w:eastAsia="仿宋_GB2312" w:cs="仿宋"/>
                <w:b w:val="0"/>
                <w:bCs/>
                <w:lang w:bidi="ar"/>
              </w:rPr>
              <w:t>详见</w:t>
            </w:r>
            <w:r>
              <w:rPr>
                <w:rStyle w:val="8"/>
                <w:rFonts w:hint="default" w:ascii="仿宋_GB2312" w:hAnsi="仿宋" w:eastAsia="仿宋_GB2312" w:cs="仿宋"/>
                <w:lang w:bidi="ar"/>
              </w:rPr>
              <w:t>表</w:t>
            </w:r>
            <w:r>
              <w:rPr>
                <w:rStyle w:val="8"/>
                <w:rFonts w:hint="default" w:ascii="Times New Roman" w:hAnsi="Times New Roman" w:eastAsia="仿宋_GB2312" w:cs="仿宋"/>
                <w:lang w:bidi="ar"/>
              </w:rPr>
              <w:t>2</w:t>
            </w:r>
            <w:r>
              <w:rPr>
                <w:rStyle w:val="8"/>
                <w:rFonts w:hint="default" w:ascii="仿宋_GB2312" w:hAnsi="仿宋" w:eastAsia="仿宋_GB2312" w:cs="仿宋"/>
                <w:lang w:bidi="ar"/>
              </w:rPr>
              <w:t>《义乌市基准地价基准条件一览表》</w:t>
            </w:r>
            <w:r>
              <w:rPr>
                <w:rFonts w:hint="eastAsia" w:ascii="仿宋_GB2312" w:hAnsi="仿宋" w:eastAsia="仿宋_GB2312" w:cs="仿宋"/>
                <w:kern w:val="0"/>
                <w:szCs w:val="21"/>
                <w:lang w:bidi="ar"/>
              </w:rPr>
              <w:t>；</w:t>
            </w:r>
          </w:p>
        </w:tc>
      </w:tr>
      <w:tr>
        <w:tblPrEx>
          <w:tblCellMar>
            <w:top w:w="0" w:type="dxa"/>
            <w:left w:w="0" w:type="dxa"/>
            <w:bottom w:w="0" w:type="dxa"/>
            <w:right w:w="0" w:type="dxa"/>
          </w:tblCellMar>
        </w:tblPrEx>
        <w:trPr>
          <w:trHeight w:val="600" w:hRule="atLeast"/>
          <w:jc w:val="center"/>
        </w:trPr>
        <w:tc>
          <w:tcPr>
            <w:tcW w:w="814" w:type="dxa"/>
            <w:vMerge w:val="continue"/>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9415" w:type="dxa"/>
            <w:gridSpan w:val="9"/>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kern w:val="0"/>
                <w:szCs w:val="21"/>
                <w:lang w:bidi="ar"/>
              </w:rPr>
            </w:pPr>
            <w:r>
              <w:rPr>
                <w:rFonts w:hint="eastAsia" w:eastAsia="仿宋_GB2312" w:cs="仿宋"/>
                <w:kern w:val="0"/>
                <w:szCs w:val="21"/>
                <w:lang w:bidi="ar"/>
              </w:rPr>
              <w:t>5</w:t>
            </w:r>
            <w:r>
              <w:rPr>
                <w:rFonts w:hint="eastAsia" w:ascii="仿宋_GB2312" w:hAnsi="仿宋" w:eastAsia="仿宋_GB2312" w:cs="仿宋"/>
                <w:kern w:val="0"/>
                <w:szCs w:val="21"/>
                <w:lang w:bidi="ar"/>
              </w:rPr>
              <w:t>．土地级别范围：具体范围界线详见《义乌市</w:t>
            </w:r>
            <w:r>
              <w:rPr>
                <w:rFonts w:hint="eastAsia" w:eastAsia="仿宋_GB2312" w:cs="仿宋"/>
                <w:kern w:val="0"/>
                <w:szCs w:val="21"/>
                <w:lang w:bidi="ar"/>
              </w:rPr>
              <w:t>2021</w:t>
            </w:r>
            <w:r>
              <w:rPr>
                <w:rFonts w:hint="eastAsia" w:ascii="仿宋_GB2312" w:hAnsi="仿宋" w:eastAsia="仿宋_GB2312" w:cs="仿宋"/>
                <w:kern w:val="0"/>
                <w:szCs w:val="21"/>
                <w:lang w:bidi="ar"/>
              </w:rPr>
              <w:t>年商服、住宅用地级别基准地价图》《义乌市</w:t>
            </w:r>
            <w:r>
              <w:rPr>
                <w:rFonts w:hint="eastAsia" w:eastAsia="仿宋_GB2312" w:cs="仿宋"/>
                <w:kern w:val="0"/>
                <w:szCs w:val="21"/>
                <w:lang w:bidi="ar"/>
              </w:rPr>
              <w:t>2021</w:t>
            </w:r>
            <w:r>
              <w:rPr>
                <w:rFonts w:hint="eastAsia" w:ascii="仿宋_GB2312" w:hAnsi="仿宋" w:eastAsia="仿宋_GB2312" w:cs="仿宋"/>
                <w:kern w:val="0"/>
                <w:szCs w:val="21"/>
                <w:lang w:bidi="ar"/>
              </w:rPr>
              <w:t>年工业用地级别基准地价图》《义乌市</w:t>
            </w:r>
            <w:r>
              <w:rPr>
                <w:rFonts w:hint="eastAsia" w:eastAsia="仿宋_GB2312" w:cs="仿宋"/>
                <w:kern w:val="0"/>
                <w:szCs w:val="21"/>
                <w:lang w:bidi="ar"/>
              </w:rPr>
              <w:t>2021</w:t>
            </w:r>
            <w:r>
              <w:rPr>
                <w:rFonts w:hint="eastAsia" w:ascii="仿宋_GB2312" w:hAnsi="仿宋" w:eastAsia="仿宋_GB2312" w:cs="仿宋"/>
                <w:kern w:val="0"/>
                <w:szCs w:val="21"/>
                <w:lang w:bidi="ar"/>
              </w:rPr>
              <w:t>年公共管理与公共服务用地、交通运输用地及特殊用地类级别基准地价图》；</w:t>
            </w:r>
          </w:p>
        </w:tc>
      </w:tr>
      <w:tr>
        <w:tblPrEx>
          <w:tblCellMar>
            <w:top w:w="0" w:type="dxa"/>
            <w:left w:w="0" w:type="dxa"/>
            <w:bottom w:w="0" w:type="dxa"/>
            <w:right w:w="0" w:type="dxa"/>
          </w:tblCellMar>
        </w:tblPrEx>
        <w:trPr>
          <w:trHeight w:val="600" w:hRule="atLeast"/>
          <w:jc w:val="center"/>
        </w:trPr>
        <w:tc>
          <w:tcPr>
            <w:tcW w:w="814" w:type="dxa"/>
            <w:vMerge w:val="continue"/>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9415" w:type="dxa"/>
            <w:gridSpan w:val="9"/>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kern w:val="0"/>
                <w:szCs w:val="21"/>
                <w:lang w:bidi="ar"/>
              </w:rPr>
            </w:pPr>
            <w:r>
              <w:rPr>
                <w:rFonts w:hint="eastAsia" w:eastAsia="仿宋_GB2312" w:cs="仿宋"/>
                <w:kern w:val="0"/>
                <w:szCs w:val="21"/>
                <w:lang w:bidi="ar"/>
              </w:rPr>
              <w:t>6</w:t>
            </w:r>
            <w:r>
              <w:rPr>
                <w:rFonts w:hint="eastAsia" w:ascii="仿宋_GB2312" w:hAnsi="仿宋" w:eastAsia="仿宋_GB2312" w:cs="仿宋"/>
                <w:kern w:val="0"/>
                <w:szCs w:val="21"/>
                <w:lang w:bidi="ar"/>
              </w:rPr>
              <w:t>．细分用途区片基准地价确定方法：</w:t>
            </w:r>
            <w:r>
              <w:rPr>
                <w:rFonts w:hint="eastAsia" w:ascii="仿宋_GB2312" w:hAnsi="仿宋" w:eastAsia="仿宋_GB2312" w:cs="仿宋"/>
                <w:bCs/>
                <w:kern w:val="0"/>
                <w:szCs w:val="21"/>
                <w:lang w:bidi="ar"/>
              </w:rPr>
              <w:t>结合本表中对应级别用途的修正系数确定。</w:t>
            </w:r>
          </w:p>
        </w:tc>
      </w:tr>
    </w:tbl>
    <w:p>
      <w:pPr>
        <w:adjustRightInd w:val="0"/>
        <w:snapToGrid w:val="0"/>
        <w:spacing w:line="400" w:lineRule="exact"/>
        <w:jc w:val="center"/>
        <w:rPr>
          <w:rFonts w:hint="eastAsia" w:eastAsia="方正小标宋简体"/>
          <w:bCs/>
          <w:kern w:val="0"/>
          <w:sz w:val="24"/>
        </w:rPr>
      </w:pPr>
    </w:p>
    <w:p>
      <w:pPr>
        <w:adjustRightInd w:val="0"/>
        <w:snapToGrid w:val="0"/>
        <w:spacing w:line="590" w:lineRule="exact"/>
        <w:jc w:val="center"/>
        <w:rPr>
          <w:rFonts w:hint="eastAsia" w:eastAsia="方正小标宋简体"/>
          <w:bCs/>
          <w:kern w:val="0"/>
          <w:sz w:val="24"/>
        </w:rPr>
      </w:pPr>
      <w:r>
        <w:rPr>
          <w:rFonts w:hint="eastAsia" w:eastAsia="方正小标宋简体"/>
          <w:bCs/>
          <w:kern w:val="0"/>
          <w:sz w:val="24"/>
        </w:rPr>
        <w:t>表8  义乌市商服区片底层店铺楼面地价表</w:t>
      </w:r>
    </w:p>
    <w:p>
      <w:pPr>
        <w:snapToGrid w:val="0"/>
        <w:spacing w:line="590" w:lineRule="exact"/>
        <w:ind w:firstLine="480" w:firstLineChars="200"/>
        <w:jc w:val="right"/>
        <w:rPr>
          <w:rFonts w:hint="eastAsia" w:ascii="仿宋_GB2312" w:hAnsi="仿宋" w:eastAsia="仿宋_GB2312" w:cs="仿宋"/>
          <w:bCs/>
          <w:kern w:val="0"/>
          <w:sz w:val="24"/>
        </w:rPr>
      </w:pPr>
      <w:r>
        <w:rPr>
          <w:rFonts w:hint="eastAsia" w:ascii="仿宋_GB2312" w:hAnsi="仿宋" w:eastAsia="仿宋_GB2312" w:cs="仿宋"/>
          <w:bCs/>
          <w:kern w:val="0"/>
          <w:sz w:val="24"/>
        </w:rPr>
        <w:t>单位：元/平方米</w:t>
      </w:r>
    </w:p>
    <w:tbl>
      <w:tblPr>
        <w:tblStyle w:val="2"/>
        <w:tblW w:w="0" w:type="auto"/>
        <w:jc w:val="center"/>
        <w:tblLayout w:type="fixed"/>
        <w:tblCellMar>
          <w:top w:w="0" w:type="dxa"/>
          <w:left w:w="0" w:type="dxa"/>
          <w:bottom w:w="0" w:type="dxa"/>
          <w:right w:w="0" w:type="dxa"/>
        </w:tblCellMar>
      </w:tblPr>
      <w:tblGrid>
        <w:gridCol w:w="971"/>
        <w:gridCol w:w="5640"/>
        <w:gridCol w:w="2085"/>
      </w:tblGrid>
      <w:tr>
        <w:tblPrEx>
          <w:tblCellMar>
            <w:top w:w="0" w:type="dxa"/>
            <w:left w:w="0" w:type="dxa"/>
            <w:bottom w:w="0" w:type="dxa"/>
            <w:right w:w="0" w:type="dxa"/>
          </w:tblCellMar>
        </w:tblPrEx>
        <w:trPr>
          <w:trHeight w:val="600" w:hRule="atLeast"/>
          <w:tblHeader/>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区片号</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范围</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底层店铺楼面地价</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丹溪路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经发大道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香山路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城中西路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丹溪路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28230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城中西路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27360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丹溪路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城中西路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义东路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32470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4</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31170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楷体_GB2312"/>
                <w:color w:val="000000"/>
                <w:kern w:val="0"/>
                <w:szCs w:val="21"/>
                <w:lang w:bidi="ar"/>
              </w:rPr>
              <w:t>Ⅰ</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5</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城北路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28960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6</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春风大道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银海路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福田路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城北路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国贸大道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诚信大道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春风大道</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27890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经发大道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22370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香山路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经发大道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城中西路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香山路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21470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雪峰西路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23710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4</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机场路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北苑路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雪峰西路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机场路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20570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5</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北苑路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机场路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拥军路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城北路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21790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6</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国贸大道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城北路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拥军路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商城大道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西城北路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银海路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国贸大道</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18510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7</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银海路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17980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8</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诚信大道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国贸大道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大通路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22880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9</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诚信大道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24650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10</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春风大道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福田路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银海路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春风大道</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27460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11</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商博路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江东东路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商博路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24280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12</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春风大道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老环城南路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江东东路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商博路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春风大道</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19820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13</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江东路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经发大道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21840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14</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宾王路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老环城南路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江东路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宾王路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20940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环城西路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香溪路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环城西路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15920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环城西路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荷花街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四季路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新江路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西站大道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环城西路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17260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春晗路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西城路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经发大道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国贸大道</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环城西路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spacing w:val="-4"/>
                <w:kern w:val="0"/>
                <w:szCs w:val="21"/>
                <w:lang w:bidi="ar"/>
              </w:rPr>
              <w:t>北苑路</w:t>
            </w:r>
            <w:r>
              <w:rPr>
                <w:rFonts w:hint="eastAsia" w:ascii="仿宋_GB2312" w:eastAsia="仿宋_GB2312" w:cs="仿宋"/>
                <w:color w:val="000000"/>
                <w:spacing w:val="-4"/>
                <w:kern w:val="0"/>
                <w:szCs w:val="21"/>
                <w:lang w:bidi="ar"/>
              </w:rPr>
              <w:t>—</w:t>
            </w:r>
            <w:r>
              <w:rPr>
                <w:rFonts w:hint="eastAsia" w:ascii="仿宋_GB2312" w:hAnsi="仿宋" w:eastAsia="仿宋_GB2312" w:cs="仿宋"/>
                <w:color w:val="000000"/>
                <w:kern w:val="0"/>
                <w:szCs w:val="21"/>
                <w:lang w:bidi="ar"/>
              </w:rPr>
              <w:t>春晗路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16770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4</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机场路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北苑路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环城西路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机场路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16100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5</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商城大道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拥军路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机场路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商城大道</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16510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6</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商城大道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机场路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铁路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北站大道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商城大道</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17610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7</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西城北路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西城北路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15250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8</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大通路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环城北路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15650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9</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武德路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诚信大道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武溪北街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商城大道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梅林大道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金岩路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涌金大道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武德路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19260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10</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新环城南路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南门街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老环城南路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春风大道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甬金高速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阳光大道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新环城南路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16100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11</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南门街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黎明湖路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新环城南路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江东南路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富港大道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义乌江</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南山路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南门街</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15920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12</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义西大道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佛堂大道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河</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横二路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疏港快速路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义西大道</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15480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香溪路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五洲大道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疏港快速路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四海大道</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香溪路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13780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香溪路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荷花街</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西城路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香溪路</w:t>
            </w:r>
            <w:r>
              <w:rPr>
                <w:rFonts w:hint="eastAsia" w:ascii="仿宋_GB2312" w:eastAsia="仿宋_GB2312" w:cs="仿宋"/>
                <w:color w:val="000000"/>
                <w:kern w:val="0"/>
                <w:szCs w:val="21"/>
                <w:lang w:bidi="ar"/>
              </w:rPr>
              <w:t>—</w:t>
            </w:r>
            <w:r>
              <w:rPr>
                <w:rFonts w:hint="eastAsia" w:ascii="仿宋_GB2312" w:hAnsi="仿宋" w:eastAsia="仿宋_GB2312" w:cs="仿宋"/>
                <w:color w:val="000000"/>
                <w:kern w:val="0"/>
                <w:szCs w:val="21"/>
                <w:lang w:bidi="ar"/>
              </w:rPr>
              <w:t>四海大道—疏港快速路—铁路—香溪路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14180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机场路—环城西路—西站大道—新江路—四季路—香溪路—铁路—机场路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12140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4</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西城北路—环城北路—商城大道—北站大道—城北路—铁路—</w:t>
            </w:r>
            <w:r>
              <w:rPr>
                <w:rFonts w:hint="eastAsia" w:ascii="仿宋_GB2312" w:hAnsi="仿宋" w:eastAsia="仿宋_GB2312" w:cs="仿宋"/>
                <w:color w:val="000000"/>
                <w:kern w:val="0"/>
                <w:szCs w:val="21"/>
                <w:lang w:bidi="ar"/>
              </w:rPr>
              <w:t>规划路—疏港高速—西城北路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12420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5</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武德路—环城北路—西城北路—疏港高速—国贸大道—规划路—河—武德路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14650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6</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武德路—龙岗路—涌金大道—梅林大道—诚信大道—疏港高速—通宝路—义乌市界—义乌江—金岩路—梅林大道—商城</w:t>
            </w:r>
            <w:r>
              <w:rPr>
                <w:rFonts w:hint="eastAsia" w:ascii="仿宋_GB2312" w:hAnsi="仿宋" w:eastAsia="仿宋_GB2312" w:cs="仿宋"/>
                <w:color w:val="000000"/>
                <w:spacing w:val="-4"/>
                <w:kern w:val="0"/>
                <w:szCs w:val="21"/>
                <w:lang w:bidi="ar"/>
              </w:rPr>
              <w:t>大道—武溪北街—诚信大道—武德路—涌金大道—阳光大道—</w:t>
            </w:r>
            <w:r>
              <w:rPr>
                <w:rFonts w:hint="eastAsia" w:ascii="仿宋_GB2312" w:hAnsi="仿宋" w:eastAsia="仿宋_GB2312" w:cs="仿宋"/>
                <w:color w:val="000000"/>
                <w:kern w:val="0"/>
                <w:szCs w:val="21"/>
                <w:lang w:bidi="ar"/>
              </w:rPr>
              <w:t>环城北路—武德路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13900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7</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义乌市界—宗泽东路—甬金高速—佛堂大道—香溪路—义乌</w:t>
            </w:r>
            <w:r>
              <w:rPr>
                <w:rFonts w:hint="eastAsia" w:ascii="仿宋_GB2312" w:hAnsi="仿宋" w:eastAsia="仿宋_GB2312" w:cs="仿宋"/>
                <w:color w:val="000000"/>
                <w:spacing w:val="-4"/>
                <w:kern w:val="0"/>
                <w:szCs w:val="21"/>
                <w:lang w:bidi="ar"/>
              </w:rPr>
              <w:t>江—富港大道—江东南路—新环城南路—黎明湖路—南门街—</w:t>
            </w:r>
            <w:r>
              <w:rPr>
                <w:rFonts w:hint="eastAsia" w:ascii="仿宋_GB2312" w:hAnsi="仿宋" w:eastAsia="仿宋_GB2312" w:cs="仿宋"/>
                <w:color w:val="000000"/>
                <w:kern w:val="0"/>
                <w:szCs w:val="21"/>
                <w:lang w:bidi="ar"/>
              </w:rPr>
              <w:t>新环城南路—阳光大道—甬金高速—义乌市界</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12140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8</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香溪路—佛堂大道—义西大道—疏港快速路—上佛路—五洲大道—香溪路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12730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9</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义西大道—培德路—塔山路—达摩路—双峰路—芳山路—渡馨南路—河—佛堂大道—义西大道</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13950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10</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环镇北路—铜山路—同义路—深塘路—国贸大道—亭上路—稠义路—嫦娥路—环镇北路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11620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11</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上佛路—岩湖路—百安街—四通路—桃源路—上佛路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11620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G351</w:t>
            </w:r>
            <w:r>
              <w:rPr>
                <w:rFonts w:hint="eastAsia" w:ascii="仿宋_GB2312" w:hAnsi="仿宋" w:eastAsia="仿宋_GB2312" w:cs="仿宋"/>
                <w:color w:val="000000"/>
                <w:kern w:val="0"/>
                <w:szCs w:val="21"/>
                <w:lang w:bidi="ar"/>
              </w:rPr>
              <w:t>—铁路—山脚—</w:t>
            </w:r>
            <w:r>
              <w:rPr>
                <w:rFonts w:hint="eastAsia" w:eastAsia="仿宋_GB2312" w:cs="仿宋"/>
                <w:color w:val="000000"/>
                <w:kern w:val="0"/>
                <w:szCs w:val="21"/>
                <w:lang w:bidi="ar"/>
              </w:rPr>
              <w:t>502</w:t>
            </w:r>
            <w:r>
              <w:rPr>
                <w:rFonts w:hint="eastAsia" w:ascii="仿宋_GB2312" w:hAnsi="仿宋" w:eastAsia="仿宋_GB2312" w:cs="仿宋"/>
                <w:color w:val="000000"/>
                <w:kern w:val="0"/>
                <w:szCs w:val="21"/>
                <w:lang w:bidi="ar"/>
              </w:rPr>
              <w:t>乡道—沪昆高速—</w:t>
            </w:r>
            <w:r>
              <w:rPr>
                <w:rFonts w:hint="eastAsia" w:eastAsia="仿宋_GB2312" w:cs="仿宋"/>
                <w:color w:val="000000"/>
                <w:kern w:val="0"/>
                <w:szCs w:val="21"/>
                <w:lang w:bidi="ar"/>
              </w:rPr>
              <w:t>G351</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8430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G351</w:t>
            </w:r>
            <w:r>
              <w:rPr>
                <w:rFonts w:hint="eastAsia" w:ascii="仿宋_GB2312" w:hAnsi="仿宋" w:eastAsia="仿宋_GB2312" w:cs="仿宋"/>
                <w:color w:val="000000"/>
                <w:kern w:val="0"/>
                <w:szCs w:val="21"/>
                <w:lang w:bidi="ar"/>
              </w:rPr>
              <w:t>—河—规划路—国贸大道—疏港高速—规划路—铁路—</w:t>
            </w:r>
            <w:r>
              <w:rPr>
                <w:rFonts w:hint="eastAsia" w:eastAsia="仿宋_GB2312" w:cs="仿宋"/>
                <w:color w:val="000000"/>
                <w:kern w:val="0"/>
                <w:szCs w:val="21"/>
                <w:lang w:bidi="ar"/>
              </w:rPr>
              <w:t>G351</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7980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S310</w:t>
            </w:r>
            <w:r>
              <w:rPr>
                <w:rFonts w:hint="eastAsia" w:ascii="仿宋_GB2312" w:hAnsi="仿宋" w:eastAsia="仿宋_GB2312" w:cs="仿宋"/>
                <w:color w:val="000000"/>
                <w:kern w:val="0"/>
                <w:szCs w:val="21"/>
                <w:lang w:bidi="ar"/>
              </w:rPr>
              <w:t>复线—</w:t>
            </w:r>
            <w:r>
              <w:rPr>
                <w:rFonts w:hint="eastAsia" w:eastAsia="仿宋_GB2312" w:cs="仿宋"/>
                <w:color w:val="000000"/>
                <w:kern w:val="0"/>
                <w:szCs w:val="21"/>
                <w:lang w:bidi="ar"/>
              </w:rPr>
              <w:t>G351</w:t>
            </w:r>
            <w:r>
              <w:rPr>
                <w:rFonts w:hint="eastAsia" w:ascii="仿宋_GB2312" w:hAnsi="仿宋" w:eastAsia="仿宋_GB2312" w:cs="仿宋"/>
                <w:color w:val="000000"/>
                <w:kern w:val="0"/>
                <w:szCs w:val="21"/>
                <w:lang w:bidi="ar"/>
              </w:rPr>
              <w:t>—苏八线—大陈大道—丹丹路—大陈大道—规划路—大陈</w:t>
            </w:r>
            <w:r>
              <w:rPr>
                <w:rFonts w:hint="eastAsia" w:eastAsia="仿宋_GB2312" w:cs="仿宋"/>
                <w:color w:val="000000"/>
                <w:kern w:val="0"/>
                <w:szCs w:val="21"/>
                <w:lang w:bidi="ar"/>
              </w:rPr>
              <w:t>2</w:t>
            </w:r>
            <w:r>
              <w:rPr>
                <w:rFonts w:hint="eastAsia" w:ascii="仿宋_GB2312" w:hAnsi="仿宋" w:eastAsia="仿宋_GB2312" w:cs="仿宋"/>
                <w:color w:val="000000"/>
                <w:kern w:val="0"/>
                <w:szCs w:val="21"/>
                <w:lang w:bidi="ar"/>
              </w:rPr>
              <w:t>号次干路—大陈溪—规划路—</w:t>
            </w:r>
            <w:r>
              <w:rPr>
                <w:rFonts w:hint="eastAsia" w:eastAsia="仿宋_GB2312" w:cs="仿宋"/>
                <w:color w:val="000000"/>
                <w:kern w:val="0"/>
                <w:szCs w:val="21"/>
                <w:lang w:bidi="ar"/>
              </w:rPr>
              <w:t>S310</w:t>
            </w:r>
            <w:r>
              <w:rPr>
                <w:rFonts w:hint="eastAsia" w:ascii="仿宋_GB2312" w:hAnsi="仿宋" w:eastAsia="仿宋_GB2312" w:cs="仿宋"/>
                <w:color w:val="000000"/>
                <w:kern w:val="0"/>
                <w:szCs w:val="21"/>
                <w:lang w:bidi="ar"/>
              </w:rPr>
              <w:t>复线</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9720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4</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G351</w:t>
            </w:r>
            <w:r>
              <w:rPr>
                <w:rFonts w:hint="eastAsia" w:ascii="仿宋_GB2312" w:hAnsi="仿宋" w:eastAsia="仿宋_GB2312" w:cs="仿宋"/>
                <w:color w:val="000000"/>
                <w:kern w:val="0"/>
                <w:szCs w:val="21"/>
                <w:lang w:bidi="ar"/>
              </w:rPr>
              <w:t>—环城北路—武德路—河—</w:t>
            </w:r>
            <w:r>
              <w:rPr>
                <w:rFonts w:hint="eastAsia" w:eastAsia="仿宋_GB2312" w:cs="仿宋"/>
                <w:color w:val="000000"/>
                <w:kern w:val="0"/>
                <w:szCs w:val="21"/>
                <w:lang w:bidi="ar"/>
              </w:rPr>
              <w:t>G351</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8930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5</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spacing w:val="-4"/>
                <w:kern w:val="0"/>
                <w:szCs w:val="21"/>
                <w:lang w:bidi="ar"/>
              </w:rPr>
              <w:t>G351</w:t>
            </w:r>
            <w:r>
              <w:rPr>
                <w:rFonts w:hint="eastAsia" w:ascii="仿宋_GB2312" w:hAnsi="仿宋" w:eastAsia="仿宋_GB2312" w:cs="仿宋"/>
                <w:color w:val="000000"/>
                <w:spacing w:val="-4"/>
                <w:kern w:val="0"/>
                <w:szCs w:val="21"/>
                <w:lang w:bidi="ar"/>
              </w:rPr>
              <w:t>—通宝路—疏港高速—诚信大道—梅林大道—涌金大道—</w:t>
            </w:r>
            <w:r>
              <w:rPr>
                <w:rFonts w:hint="eastAsia" w:ascii="仿宋_GB2312" w:hAnsi="仿宋" w:eastAsia="仿宋_GB2312" w:cs="仿宋"/>
                <w:color w:val="000000"/>
                <w:kern w:val="0"/>
                <w:szCs w:val="21"/>
                <w:lang w:bidi="ar"/>
              </w:rPr>
              <w:t>龙岗路—武德路—环城北路—</w:t>
            </w:r>
            <w:r>
              <w:rPr>
                <w:rFonts w:hint="eastAsia" w:eastAsia="仿宋_GB2312" w:cs="仿宋"/>
                <w:color w:val="000000"/>
                <w:kern w:val="0"/>
                <w:szCs w:val="21"/>
                <w:lang w:bidi="ar"/>
              </w:rPr>
              <w:t>G351</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8810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6</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佛堂大道—规划路—义西大道—佛堂</w:t>
            </w:r>
            <w:r>
              <w:rPr>
                <w:rFonts w:hint="eastAsia" w:eastAsia="仿宋_GB2312" w:cs="仿宋"/>
                <w:color w:val="000000"/>
                <w:spacing w:val="-4"/>
                <w:kern w:val="0"/>
                <w:szCs w:val="21"/>
                <w:lang w:bidi="ar"/>
              </w:rPr>
              <w:t>3</w:t>
            </w:r>
            <w:r>
              <w:rPr>
                <w:rFonts w:hint="eastAsia" w:ascii="仿宋_GB2312" w:hAnsi="仿宋" w:eastAsia="仿宋_GB2312" w:cs="仿宋"/>
                <w:color w:val="000000"/>
                <w:spacing w:val="-4"/>
                <w:kern w:val="0"/>
                <w:szCs w:val="21"/>
                <w:lang w:bidi="ar"/>
              </w:rPr>
              <w:t>号次干路—渡馨南路—</w:t>
            </w:r>
            <w:r>
              <w:rPr>
                <w:rFonts w:hint="eastAsia" w:ascii="仿宋_GB2312" w:hAnsi="仿宋" w:eastAsia="仿宋_GB2312" w:cs="仿宋"/>
                <w:color w:val="000000"/>
                <w:kern w:val="0"/>
                <w:szCs w:val="21"/>
                <w:lang w:bidi="ar"/>
              </w:rPr>
              <w:t>规划路—上佛路—疏港快速路—横二路—河—渡馨南路—芳山路—双峰路—达摩路—塔山路—培德路—义西大道—佛堂大道</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9050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7</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朝阳东路—义武公路—金义东公路—佛赤路—规划路—渡馨南路—佛堂</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号次干路—朝阳东路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8710</w:t>
            </w:r>
          </w:p>
        </w:tc>
      </w:tr>
      <w:tr>
        <w:tblPrEx>
          <w:tblCellMar>
            <w:top w:w="0" w:type="dxa"/>
            <w:left w:w="0" w:type="dxa"/>
            <w:bottom w:w="0" w:type="dxa"/>
            <w:right w:w="0" w:type="dxa"/>
          </w:tblCellMar>
        </w:tblPrEx>
        <w:trPr>
          <w:trHeight w:val="13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8</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华茂路—义武公路—规划路—河—报国西路—规划路—河—佛赤路—金义东公路—义武公路—规划路—吉川路—金义东公路—华茂路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9330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9</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疏港快速路—五洲大道—上佛路—甬金高速—国贸大道—深塘路—同义路—铜山路—国贸大道—疏港快速路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8810</w:t>
            </w:r>
          </w:p>
        </w:tc>
      </w:tr>
      <w:tr>
        <w:tblPrEx>
          <w:tblCellMar>
            <w:top w:w="0" w:type="dxa"/>
            <w:left w:w="0" w:type="dxa"/>
            <w:bottom w:w="0" w:type="dxa"/>
            <w:right w:w="0" w:type="dxa"/>
          </w:tblCellMar>
        </w:tblPrEx>
        <w:trPr>
          <w:trHeight w:val="13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10</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疏港快速路—国贸大道—铜山路—环镇北路—嫦娥路—稠义路—亭上路—国贸大道—甬金高速—金塘路—四海大道—铁路—疏港快速路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8430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11</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除</w:t>
            </w: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11</w:t>
            </w:r>
            <w:r>
              <w:rPr>
                <w:rFonts w:hint="eastAsia" w:ascii="仿宋_GB2312" w:hAnsi="仿宋" w:eastAsia="仿宋_GB2312" w:cs="仿宋"/>
                <w:color w:val="000000"/>
                <w:kern w:val="0"/>
                <w:szCs w:val="21"/>
                <w:lang w:bidi="ar"/>
              </w:rPr>
              <w:t>外，铁路—四海大道—义乌市界—沪昆高速—上溪</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号次干路—四通路—铁路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8710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外环西路—义浦三线—沪昆高速—</w:t>
            </w: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区片边界—铁路—四通路—上溪</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号次干路—沪昆高速—义乌市界—外环西路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6020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除</w:t>
            </w: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外，</w:t>
            </w:r>
            <w:r>
              <w:rPr>
                <w:rFonts w:hint="eastAsia" w:eastAsia="仿宋_GB2312" w:cs="仿宋"/>
                <w:color w:val="000000"/>
                <w:kern w:val="0"/>
                <w:szCs w:val="21"/>
                <w:lang w:bidi="ar"/>
              </w:rPr>
              <w:t>G351</w:t>
            </w:r>
            <w:r>
              <w:rPr>
                <w:rFonts w:hint="eastAsia" w:ascii="仿宋_GB2312" w:hAnsi="仿宋" w:eastAsia="仿宋_GB2312" w:cs="仿宋"/>
                <w:color w:val="000000"/>
                <w:kern w:val="0"/>
                <w:szCs w:val="21"/>
                <w:lang w:bidi="ar"/>
              </w:rPr>
              <w:t>—义乌市界—山脚—瑞云路—规划路—</w:t>
            </w:r>
            <w:r>
              <w:rPr>
                <w:rFonts w:hint="eastAsia" w:eastAsia="仿宋_GB2312" w:cs="仿宋"/>
                <w:color w:val="000000"/>
                <w:kern w:val="0"/>
                <w:szCs w:val="21"/>
                <w:lang w:bidi="ar"/>
              </w:rPr>
              <w:t>S310</w:t>
            </w:r>
            <w:r>
              <w:rPr>
                <w:rFonts w:hint="eastAsia" w:ascii="仿宋_GB2312" w:hAnsi="仿宋" w:eastAsia="仿宋_GB2312" w:cs="仿宋"/>
                <w:color w:val="000000"/>
                <w:kern w:val="0"/>
                <w:szCs w:val="21"/>
                <w:lang w:bidi="ar"/>
              </w:rPr>
              <w:t>复线—山脚—铁路—义乌市界—</w:t>
            </w:r>
            <w:r>
              <w:rPr>
                <w:rFonts w:hint="eastAsia" w:eastAsia="仿宋_GB2312" w:cs="仿宋"/>
                <w:color w:val="000000"/>
                <w:kern w:val="0"/>
                <w:szCs w:val="21"/>
                <w:lang w:bidi="ar"/>
              </w:rPr>
              <w:t>G351</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6120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外环东路—稠佛二线—规划路—佛堂大道—甬金高速—宗泽东路—外环东路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5900</w:t>
            </w:r>
          </w:p>
        </w:tc>
      </w:tr>
      <w:tr>
        <w:tblPrEx>
          <w:tblCellMar>
            <w:top w:w="0" w:type="dxa"/>
            <w:left w:w="0" w:type="dxa"/>
            <w:bottom w:w="0" w:type="dxa"/>
            <w:right w:w="0" w:type="dxa"/>
          </w:tblCellMar>
        </w:tblPrEx>
        <w:trPr>
          <w:trHeight w:val="17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4</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除</w:t>
            </w:r>
            <w:r>
              <w:rPr>
                <w:rFonts w:eastAsia="仿宋_GB2312"/>
                <w:color w:val="000000"/>
                <w:spacing w:val="-4"/>
                <w:kern w:val="0"/>
                <w:szCs w:val="21"/>
                <w:lang w:bidi="ar"/>
              </w:rPr>
              <w:t>Ⅴ</w:t>
            </w:r>
            <w:r>
              <w:rPr>
                <w:rFonts w:hint="eastAsia" w:ascii="仿宋_GB2312" w:hAnsi="仿宋" w:eastAsia="仿宋_GB2312" w:cs="仿宋"/>
                <w:color w:val="000000"/>
                <w:spacing w:val="-4"/>
                <w:kern w:val="0"/>
                <w:szCs w:val="21"/>
                <w:lang w:bidi="ar"/>
              </w:rPr>
              <w:t>-</w:t>
            </w:r>
            <w:r>
              <w:rPr>
                <w:rFonts w:hint="eastAsia" w:eastAsia="仿宋_GB2312" w:cs="仿宋"/>
                <w:color w:val="000000"/>
                <w:spacing w:val="-4"/>
                <w:kern w:val="0"/>
                <w:szCs w:val="21"/>
                <w:lang w:bidi="ar"/>
              </w:rPr>
              <w:t>7</w:t>
            </w:r>
            <w:r>
              <w:rPr>
                <w:rFonts w:hint="eastAsia" w:ascii="仿宋_GB2312" w:hAnsi="仿宋" w:eastAsia="仿宋_GB2312" w:cs="仿宋"/>
                <w:color w:val="000000"/>
                <w:spacing w:val="-4"/>
                <w:kern w:val="0"/>
                <w:szCs w:val="21"/>
                <w:lang w:bidi="ar"/>
              </w:rPr>
              <w:t>、</w:t>
            </w:r>
            <w:r>
              <w:rPr>
                <w:rFonts w:eastAsia="仿宋_GB2312"/>
                <w:color w:val="000000"/>
                <w:spacing w:val="-4"/>
                <w:kern w:val="0"/>
                <w:szCs w:val="21"/>
                <w:lang w:bidi="ar"/>
              </w:rPr>
              <w:t>Ⅴ</w:t>
            </w:r>
            <w:r>
              <w:rPr>
                <w:rFonts w:hint="eastAsia" w:ascii="仿宋_GB2312" w:hAnsi="仿宋" w:eastAsia="仿宋_GB2312" w:cs="仿宋"/>
                <w:color w:val="000000"/>
                <w:spacing w:val="-4"/>
                <w:kern w:val="0"/>
                <w:szCs w:val="21"/>
                <w:lang w:bidi="ar"/>
              </w:rPr>
              <w:t>-</w:t>
            </w:r>
            <w:r>
              <w:rPr>
                <w:rFonts w:hint="eastAsia" w:eastAsia="仿宋_GB2312" w:cs="仿宋"/>
                <w:color w:val="000000"/>
                <w:spacing w:val="-4"/>
                <w:kern w:val="0"/>
                <w:szCs w:val="21"/>
                <w:lang w:bidi="ar"/>
              </w:rPr>
              <w:t>8</w:t>
            </w:r>
            <w:r>
              <w:rPr>
                <w:rFonts w:hint="eastAsia" w:ascii="仿宋_GB2312" w:hAnsi="仿宋" w:eastAsia="仿宋_GB2312" w:cs="仿宋"/>
                <w:color w:val="000000"/>
                <w:spacing w:val="-4"/>
                <w:kern w:val="0"/>
                <w:szCs w:val="21"/>
                <w:lang w:bidi="ar"/>
              </w:rPr>
              <w:t>外，稠佛二线—佛王线—规划路—金义东公路—规划路—山脚—规划路—赤岸</w:t>
            </w:r>
            <w:r>
              <w:rPr>
                <w:rFonts w:hint="eastAsia" w:eastAsia="仿宋_GB2312" w:cs="仿宋"/>
                <w:color w:val="000000"/>
                <w:spacing w:val="-4"/>
                <w:kern w:val="0"/>
                <w:szCs w:val="21"/>
                <w:lang w:bidi="ar"/>
              </w:rPr>
              <w:t>1</w:t>
            </w:r>
            <w:r>
              <w:rPr>
                <w:rFonts w:hint="eastAsia" w:ascii="仿宋_GB2312" w:hAnsi="仿宋" w:eastAsia="仿宋_GB2312" w:cs="仿宋"/>
                <w:color w:val="000000"/>
                <w:spacing w:val="-4"/>
                <w:kern w:val="0"/>
                <w:szCs w:val="21"/>
                <w:lang w:bidi="ar"/>
              </w:rPr>
              <w:t>号次干路—飞凰路—义武路—</w:t>
            </w:r>
            <w:r>
              <w:rPr>
                <w:rFonts w:hint="eastAsia" w:ascii="仿宋_GB2312" w:hAnsi="仿宋" w:eastAsia="仿宋_GB2312" w:cs="仿宋"/>
                <w:color w:val="000000"/>
                <w:kern w:val="0"/>
                <w:szCs w:val="21"/>
                <w:lang w:bidi="ar"/>
              </w:rPr>
              <w:t>佛堂大道—上佛路—规划路—渡馨南路—佛堂</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号次干路—义西大道—规划路—稠佛二线</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6120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5</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金义东公路—义乌市界—四海大道—金塘路—甬金高速—上佛路—金义东公路</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5900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Ⅶ</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至</w:t>
            </w:r>
            <w:r>
              <w:rPr>
                <w:rFonts w:eastAsia="仿宋_GB2312"/>
                <w:color w:val="000000"/>
                <w:kern w:val="0"/>
                <w:szCs w:val="21"/>
                <w:lang w:bidi="ar"/>
              </w:rPr>
              <w:t>Ⅵ</w:t>
            </w:r>
            <w:r>
              <w:rPr>
                <w:rFonts w:hint="eastAsia" w:ascii="仿宋_GB2312" w:hAnsi="仿宋" w:eastAsia="仿宋_GB2312" w:cs="仿宋"/>
                <w:color w:val="000000"/>
                <w:kern w:val="0"/>
                <w:szCs w:val="21"/>
                <w:lang w:bidi="ar"/>
              </w:rPr>
              <w:t>级外，市域西北部其余区域</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4210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Ⅶ</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至</w:t>
            </w:r>
            <w:r>
              <w:rPr>
                <w:rFonts w:eastAsia="仿宋_GB2312"/>
                <w:color w:val="000000"/>
                <w:kern w:val="0"/>
                <w:szCs w:val="21"/>
                <w:lang w:bidi="ar"/>
              </w:rPr>
              <w:t>Ⅵ</w:t>
            </w:r>
            <w:r>
              <w:rPr>
                <w:rFonts w:hint="eastAsia" w:ascii="仿宋_GB2312" w:hAnsi="仿宋" w:eastAsia="仿宋_GB2312" w:cs="仿宋"/>
                <w:color w:val="000000"/>
                <w:kern w:val="0"/>
                <w:szCs w:val="21"/>
                <w:lang w:bidi="ar"/>
              </w:rPr>
              <w:t>级外，市域东北部其余区域</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4210</w:t>
            </w:r>
          </w:p>
        </w:tc>
      </w:tr>
      <w:tr>
        <w:tblPrEx>
          <w:tblCellMar>
            <w:top w:w="0" w:type="dxa"/>
            <w:left w:w="0" w:type="dxa"/>
            <w:bottom w:w="0" w:type="dxa"/>
            <w:right w:w="0" w:type="dxa"/>
          </w:tblCellMar>
        </w:tblPrEx>
        <w:trPr>
          <w:trHeight w:val="600" w:hRule="atLeast"/>
          <w:jc w:val="center"/>
        </w:trPr>
        <w:tc>
          <w:tcPr>
            <w:tcW w:w="9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Ⅶ</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6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至</w:t>
            </w:r>
            <w:r>
              <w:rPr>
                <w:rFonts w:eastAsia="仿宋_GB2312"/>
                <w:color w:val="000000"/>
                <w:kern w:val="0"/>
                <w:szCs w:val="21"/>
                <w:lang w:bidi="ar"/>
              </w:rPr>
              <w:t>Ⅵ</w:t>
            </w:r>
            <w:r>
              <w:rPr>
                <w:rFonts w:hint="eastAsia" w:ascii="仿宋_GB2312" w:hAnsi="仿宋" w:eastAsia="仿宋_GB2312" w:cs="仿宋"/>
                <w:color w:val="000000"/>
                <w:kern w:val="0"/>
                <w:szCs w:val="21"/>
                <w:lang w:bidi="ar"/>
              </w:rPr>
              <w:t>级外，市域南部其余区域</w:t>
            </w:r>
          </w:p>
        </w:tc>
        <w:tc>
          <w:tcPr>
            <w:tcW w:w="20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szCs w:val="21"/>
              </w:rPr>
              <w:t>4210</w:t>
            </w:r>
          </w:p>
        </w:tc>
      </w:tr>
      <w:tr>
        <w:tblPrEx>
          <w:tblCellMar>
            <w:top w:w="0" w:type="dxa"/>
            <w:left w:w="0" w:type="dxa"/>
            <w:bottom w:w="0" w:type="dxa"/>
            <w:right w:w="0" w:type="dxa"/>
          </w:tblCellMar>
        </w:tblPrEx>
        <w:trPr>
          <w:trHeight w:val="600" w:hRule="atLeast"/>
          <w:jc w:val="center"/>
        </w:trPr>
        <w:tc>
          <w:tcPr>
            <w:tcW w:w="97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bCs/>
                <w:color w:val="000000"/>
                <w:kern w:val="0"/>
                <w:szCs w:val="21"/>
                <w:lang w:bidi="ar"/>
              </w:rPr>
              <w:t>备注</w:t>
            </w:r>
          </w:p>
        </w:tc>
        <w:tc>
          <w:tcPr>
            <w:tcW w:w="772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．基准地价基准日：</w:t>
            </w:r>
            <w:r>
              <w:rPr>
                <w:rFonts w:hint="eastAsia" w:eastAsia="仿宋_GB2312" w:cs="仿宋"/>
                <w:kern w:val="0"/>
                <w:szCs w:val="21"/>
                <w:lang w:bidi="ar"/>
              </w:rPr>
              <w:t>2021</w:t>
            </w:r>
            <w:r>
              <w:rPr>
                <w:rFonts w:hint="eastAsia" w:ascii="仿宋_GB2312" w:hAnsi="仿宋" w:eastAsia="仿宋_GB2312" w:cs="仿宋"/>
                <w:kern w:val="0"/>
                <w:szCs w:val="21"/>
                <w:lang w:bidi="ar"/>
              </w:rPr>
              <w:t>年</w:t>
            </w:r>
            <w:r>
              <w:rPr>
                <w:rFonts w:hint="eastAsia" w:eastAsia="仿宋_GB2312" w:cs="仿宋"/>
                <w:kern w:val="0"/>
                <w:szCs w:val="21"/>
                <w:lang w:bidi="ar"/>
              </w:rPr>
              <w:t>1</w:t>
            </w:r>
            <w:r>
              <w:rPr>
                <w:rFonts w:hint="eastAsia" w:ascii="仿宋_GB2312" w:hAnsi="仿宋" w:eastAsia="仿宋_GB2312" w:cs="仿宋"/>
                <w:kern w:val="0"/>
                <w:szCs w:val="21"/>
                <w:lang w:bidi="ar"/>
              </w:rPr>
              <w:t>月</w:t>
            </w:r>
            <w:r>
              <w:rPr>
                <w:rFonts w:hint="eastAsia" w:eastAsia="仿宋_GB2312" w:cs="仿宋"/>
                <w:kern w:val="0"/>
                <w:szCs w:val="21"/>
                <w:lang w:bidi="ar"/>
              </w:rPr>
              <w:t>1</w:t>
            </w:r>
            <w:r>
              <w:rPr>
                <w:rFonts w:hint="eastAsia" w:ascii="仿宋_GB2312" w:hAnsi="仿宋" w:eastAsia="仿宋_GB2312" w:cs="仿宋"/>
                <w:kern w:val="0"/>
                <w:szCs w:val="21"/>
                <w:lang w:bidi="ar"/>
              </w:rPr>
              <w:t>日；</w:t>
            </w:r>
          </w:p>
        </w:tc>
      </w:tr>
      <w:tr>
        <w:tblPrEx>
          <w:tblCellMar>
            <w:top w:w="0" w:type="dxa"/>
            <w:left w:w="0" w:type="dxa"/>
            <w:bottom w:w="0" w:type="dxa"/>
            <w:right w:w="0" w:type="dxa"/>
          </w:tblCellMar>
        </w:tblPrEx>
        <w:trPr>
          <w:trHeight w:val="600"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772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2</w:t>
            </w:r>
            <w:r>
              <w:rPr>
                <w:rFonts w:hint="eastAsia" w:ascii="仿宋_GB2312" w:hAnsi="仿宋" w:eastAsia="仿宋_GB2312" w:cs="仿宋"/>
                <w:color w:val="000000"/>
                <w:kern w:val="0"/>
                <w:szCs w:val="21"/>
                <w:lang w:bidi="ar"/>
              </w:rPr>
              <w:t>．基准地价内涵：各类地价内涵包含国家土地所有权收益、土地外部间接投资开发贡献的地租（纯收益）的资本化部分、土地内部直接投资开发贡献的地租（纯收益）的资本化部分三部分组成。具体地价构成包含国家土地所有权收益、土地取得费用和开发费；</w:t>
            </w:r>
          </w:p>
        </w:tc>
      </w:tr>
      <w:tr>
        <w:tblPrEx>
          <w:tblCellMar>
            <w:top w:w="0" w:type="dxa"/>
            <w:left w:w="0" w:type="dxa"/>
            <w:bottom w:w="0" w:type="dxa"/>
            <w:right w:w="0" w:type="dxa"/>
          </w:tblCellMar>
        </w:tblPrEx>
        <w:trPr>
          <w:trHeight w:val="600"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772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．基准条件界定：商服底层店铺楼面地价的容积率、建筑密度为</w:t>
            </w:r>
            <w:r>
              <w:rPr>
                <w:rFonts w:eastAsia="仿宋_GB2312"/>
                <w:color w:val="000000"/>
                <w:kern w:val="0"/>
                <w:szCs w:val="21"/>
                <w:lang w:bidi="ar"/>
              </w:rPr>
              <w:t>1.0</w:t>
            </w:r>
            <w:r>
              <w:rPr>
                <w:rFonts w:hint="eastAsia" w:ascii="仿宋_GB2312" w:hAnsi="仿宋" w:eastAsia="仿宋_GB2312" w:cs="仿宋"/>
                <w:color w:val="000000"/>
                <w:kern w:val="0"/>
                <w:szCs w:val="21"/>
                <w:lang w:bidi="ar"/>
              </w:rPr>
              <w:t>、</w:t>
            </w:r>
            <w:r>
              <w:rPr>
                <w:rFonts w:eastAsia="仿宋_GB2312"/>
                <w:color w:val="000000"/>
                <w:kern w:val="0"/>
                <w:szCs w:val="21"/>
                <w:lang w:bidi="ar"/>
              </w:rPr>
              <w:t>100%</w:t>
            </w:r>
            <w:r>
              <w:rPr>
                <w:rFonts w:hint="eastAsia" w:ascii="仿宋_GB2312" w:hAnsi="仿宋" w:eastAsia="仿宋_GB2312" w:cs="仿宋"/>
                <w:color w:val="000000"/>
                <w:kern w:val="0"/>
                <w:szCs w:val="21"/>
                <w:lang w:bidi="ar"/>
              </w:rPr>
              <w:t>，宗地进深为</w:t>
            </w:r>
            <w:r>
              <w:rPr>
                <w:rFonts w:hint="eastAsia" w:eastAsia="仿宋_GB2312" w:cs="仿宋"/>
                <w:color w:val="000000"/>
                <w:kern w:val="0"/>
                <w:szCs w:val="21"/>
                <w:lang w:bidi="ar"/>
              </w:rPr>
              <w:t>12</w:t>
            </w:r>
            <w:r>
              <w:rPr>
                <w:rFonts w:hint="eastAsia" w:ascii="仿宋_GB2312" w:hAnsi="仿宋" w:eastAsia="仿宋_GB2312" w:cs="仿宋"/>
                <w:color w:val="000000"/>
                <w:kern w:val="0"/>
                <w:szCs w:val="21"/>
                <w:lang w:bidi="ar"/>
              </w:rPr>
              <w:t>米，宗地宽度为</w:t>
            </w:r>
            <w:r>
              <w:rPr>
                <w:rFonts w:eastAsia="仿宋_GB2312"/>
                <w:color w:val="000000"/>
                <w:kern w:val="0"/>
                <w:szCs w:val="21"/>
                <w:lang w:bidi="ar"/>
              </w:rPr>
              <w:t>3.6</w:t>
            </w:r>
            <w:r>
              <w:rPr>
                <w:rFonts w:hint="eastAsia" w:ascii="仿宋_GB2312" w:hAnsi="仿宋" w:eastAsia="仿宋_GB2312" w:cs="仿宋"/>
                <w:color w:val="000000"/>
                <w:kern w:val="0"/>
                <w:szCs w:val="21"/>
                <w:lang w:bidi="ar"/>
              </w:rPr>
              <w:t>米；</w:t>
            </w:r>
          </w:p>
        </w:tc>
      </w:tr>
      <w:tr>
        <w:tblPrEx>
          <w:tblCellMar>
            <w:top w:w="0" w:type="dxa"/>
            <w:left w:w="0" w:type="dxa"/>
            <w:bottom w:w="0" w:type="dxa"/>
            <w:right w:w="0" w:type="dxa"/>
          </w:tblCellMar>
        </w:tblPrEx>
        <w:trPr>
          <w:trHeight w:val="600"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772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4</w:t>
            </w:r>
            <w:r>
              <w:rPr>
                <w:rFonts w:hint="eastAsia" w:ascii="仿宋_GB2312" w:hAnsi="仿宋" w:eastAsia="仿宋_GB2312" w:cs="仿宋"/>
                <w:color w:val="000000"/>
                <w:kern w:val="0"/>
                <w:szCs w:val="21"/>
                <w:lang w:bidi="ar"/>
              </w:rPr>
              <w:t>．土地开发程度：达到外围五通（宗地红线外通上水、通下水、通路、通电、通讯）配套，宗地红线内土地平整的状态；</w:t>
            </w:r>
          </w:p>
        </w:tc>
      </w:tr>
      <w:tr>
        <w:tblPrEx>
          <w:tblCellMar>
            <w:top w:w="0" w:type="dxa"/>
            <w:left w:w="0" w:type="dxa"/>
            <w:bottom w:w="0" w:type="dxa"/>
            <w:right w:w="0" w:type="dxa"/>
          </w:tblCellMar>
        </w:tblPrEx>
        <w:trPr>
          <w:trHeight w:val="600"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772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5</w:t>
            </w:r>
            <w:r>
              <w:rPr>
                <w:rFonts w:hint="eastAsia" w:ascii="仿宋_GB2312" w:hAnsi="仿宋" w:eastAsia="仿宋_GB2312" w:cs="仿宋"/>
                <w:color w:val="000000"/>
                <w:kern w:val="0"/>
                <w:szCs w:val="21"/>
                <w:lang w:bidi="ar"/>
              </w:rPr>
              <w:t>．土地使用年期：</w:t>
            </w: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r>
      <w:tr>
        <w:tblPrEx>
          <w:tblCellMar>
            <w:top w:w="0" w:type="dxa"/>
            <w:left w:w="0" w:type="dxa"/>
            <w:bottom w:w="0" w:type="dxa"/>
            <w:right w:w="0" w:type="dxa"/>
          </w:tblCellMar>
        </w:tblPrEx>
        <w:trPr>
          <w:trHeight w:val="600"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772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6</w:t>
            </w:r>
            <w:r>
              <w:rPr>
                <w:rFonts w:hint="eastAsia" w:ascii="仿宋_GB2312" w:hAnsi="仿宋" w:eastAsia="仿宋_GB2312" w:cs="仿宋"/>
                <w:color w:val="000000"/>
                <w:kern w:val="0"/>
                <w:szCs w:val="21"/>
                <w:lang w:bidi="ar"/>
              </w:rPr>
              <w:t>．区片范围：具体范围界线详见《义乌市</w:t>
            </w:r>
            <w:r>
              <w:rPr>
                <w:rFonts w:hint="eastAsia" w:eastAsia="仿宋_GB2312" w:cs="仿宋"/>
                <w:color w:val="000000"/>
                <w:kern w:val="0"/>
                <w:szCs w:val="21"/>
                <w:lang w:bidi="ar"/>
              </w:rPr>
              <w:t>2021</w:t>
            </w:r>
            <w:r>
              <w:rPr>
                <w:rFonts w:hint="eastAsia" w:ascii="仿宋_GB2312" w:hAnsi="仿宋" w:eastAsia="仿宋_GB2312" w:cs="仿宋"/>
                <w:color w:val="000000"/>
                <w:kern w:val="0"/>
                <w:szCs w:val="21"/>
                <w:lang w:bidi="ar"/>
              </w:rPr>
              <w:t>年区片基准地价图》；</w:t>
            </w:r>
          </w:p>
        </w:tc>
      </w:tr>
      <w:tr>
        <w:tblPrEx>
          <w:tblCellMar>
            <w:top w:w="0" w:type="dxa"/>
            <w:left w:w="0" w:type="dxa"/>
            <w:bottom w:w="0" w:type="dxa"/>
            <w:right w:w="0" w:type="dxa"/>
          </w:tblCellMar>
        </w:tblPrEx>
        <w:trPr>
          <w:trHeight w:val="600" w:hRule="atLeast"/>
          <w:jc w:val="center"/>
        </w:trPr>
        <w:tc>
          <w:tcPr>
            <w:tcW w:w="97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772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7</w:t>
            </w:r>
            <w:r>
              <w:rPr>
                <w:rFonts w:hint="eastAsia" w:ascii="仿宋_GB2312" w:hAnsi="仿宋" w:eastAsia="仿宋_GB2312" w:cs="仿宋"/>
                <w:color w:val="000000"/>
                <w:kern w:val="0"/>
                <w:szCs w:val="21"/>
                <w:lang w:bidi="ar"/>
              </w:rPr>
              <w:t>．适用范围：上述商服区片中布设了商服路线段的区域，基准地价应参照商服路线段店铺楼面地价。</w:t>
            </w:r>
          </w:p>
        </w:tc>
      </w:tr>
    </w:tbl>
    <w:p>
      <w:pPr>
        <w:adjustRightInd w:val="0"/>
        <w:snapToGrid w:val="0"/>
        <w:spacing w:after="156" w:afterLines="50" w:line="440" w:lineRule="exact"/>
        <w:jc w:val="center"/>
        <w:rPr>
          <w:rFonts w:hint="eastAsia" w:ascii="仿宋_GB2312" w:hAnsi="楷体_GB2312" w:eastAsia="仿宋_GB2312" w:cs="楷体_GB2312"/>
          <w:bCs/>
          <w:kern w:val="0"/>
          <w:sz w:val="32"/>
          <w:szCs w:val="32"/>
        </w:rPr>
      </w:pPr>
    </w:p>
    <w:p>
      <w:pPr>
        <w:adjustRightInd w:val="0"/>
        <w:snapToGrid w:val="0"/>
        <w:spacing w:line="590" w:lineRule="exact"/>
        <w:jc w:val="center"/>
        <w:rPr>
          <w:rFonts w:eastAsia="方正小标宋简体"/>
          <w:bCs/>
          <w:kern w:val="0"/>
          <w:sz w:val="24"/>
        </w:rPr>
      </w:pPr>
      <w:r>
        <w:rPr>
          <w:rFonts w:eastAsia="方正小标宋简体"/>
          <w:bCs/>
          <w:kern w:val="0"/>
          <w:sz w:val="24"/>
        </w:rPr>
        <w:t>表9  义乌市商服路线段底层店铺楼面地价表</w:t>
      </w:r>
    </w:p>
    <w:p>
      <w:pPr>
        <w:snapToGrid w:val="0"/>
        <w:spacing w:line="590" w:lineRule="exact"/>
        <w:ind w:firstLine="480" w:firstLineChars="200"/>
        <w:jc w:val="right"/>
        <w:rPr>
          <w:rFonts w:hint="eastAsia" w:ascii="仿宋_GB2312" w:hAnsi="仿宋" w:eastAsia="仿宋_GB2312" w:cs="仿宋"/>
          <w:bCs/>
          <w:kern w:val="0"/>
          <w:sz w:val="24"/>
        </w:rPr>
      </w:pPr>
      <w:r>
        <w:rPr>
          <w:rFonts w:hint="eastAsia" w:ascii="仿宋_GB2312" w:hAnsi="仿宋" w:eastAsia="仿宋_GB2312" w:cs="仿宋"/>
          <w:bCs/>
          <w:kern w:val="0"/>
          <w:sz w:val="24"/>
        </w:rPr>
        <w:t>单位：元/平方米</w:t>
      </w:r>
    </w:p>
    <w:tbl>
      <w:tblPr>
        <w:tblStyle w:val="2"/>
        <w:tblW w:w="0" w:type="auto"/>
        <w:jc w:val="center"/>
        <w:tblLayout w:type="fixed"/>
        <w:tblCellMar>
          <w:top w:w="0" w:type="dxa"/>
          <w:left w:w="0" w:type="dxa"/>
          <w:bottom w:w="0" w:type="dxa"/>
          <w:right w:w="0" w:type="dxa"/>
        </w:tblCellMar>
      </w:tblPr>
      <w:tblGrid>
        <w:gridCol w:w="1033"/>
        <w:gridCol w:w="1493"/>
        <w:gridCol w:w="3155"/>
        <w:gridCol w:w="1982"/>
      </w:tblGrid>
      <w:tr>
        <w:tblPrEx>
          <w:tblCellMar>
            <w:top w:w="0" w:type="dxa"/>
            <w:left w:w="0" w:type="dxa"/>
            <w:bottom w:w="0" w:type="dxa"/>
            <w:right w:w="0" w:type="dxa"/>
          </w:tblCellMar>
        </w:tblPrEx>
        <w:trPr>
          <w:trHeight w:val="600" w:hRule="atLeast"/>
          <w:tblHeader/>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路段号</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路段名</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范  围</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底层店铺楼面地价</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北苑路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望道路—机场路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19480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望道路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春晗路—西城路</w:t>
            </w:r>
          </w:p>
        </w:tc>
        <w:tc>
          <w:tcPr>
            <w:tcW w:w="198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19100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城中西路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西城路—丹溪路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25050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4</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城中中路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义东路—丹溪路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39700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5</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城中北路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宾王路—义东路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28990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6</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工人西路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城中中路—丹溪北路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49210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7</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工人北路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宾王路—义东路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41830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8</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工人北路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城北路—宾王路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31800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9</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工人北路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诚信大道—城北路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40800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10</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绣湖西路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雪峰西路—国贸大道</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26100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11</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县前街</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丹溪北路—城中中路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50220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12</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稠州西路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国贸大道—丹溪路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35180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13</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稠州中路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篁园路—丹溪路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35720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14</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稠州中路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义东路—篁园路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47350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15</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稠州北路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城北路—义东路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44510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16</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稠州北路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诚信大道—城北路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55700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17</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江滨中路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化工路—丹溪路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32780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18</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江东中路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宾王路—南门街</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22550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19</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贝村路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城中西路—经发大道</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33610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20</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香山路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国贸大道—经发大道</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34120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21</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丹溪北路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国贸大道—城中中路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41420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22</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丹溪路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城中中路—江滨中路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31160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23</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北门街</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通惠门八街—县前街</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51240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24</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南门街</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广场路—城中中路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49210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25</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南门街</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城中中路—江滨中路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36500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26</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篁园路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城中中路—江滨中路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48820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27</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篁园路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义乌江—老环城南路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20300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28</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义东路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城中北路—江滨北路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29890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29</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化工路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工人北路—江滨北路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35770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30</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宾王路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国贸大道—工人北路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32780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31</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宾王路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工人北路—江滨北路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39980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32</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宾王路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义乌江—老环城南路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19700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33</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宗泽路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ascii="仿宋_GB2312" w:hAnsi="仿宋" w:eastAsia="仿宋_GB2312" w:cs="仿宋"/>
                <w:kern w:val="0"/>
                <w:szCs w:val="21"/>
                <w:lang w:bidi="ar"/>
              </w:rPr>
              <w:t>城中北路—江滨北路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szCs w:val="21"/>
              </w:rPr>
            </w:pPr>
            <w:r>
              <w:rPr>
                <w:rFonts w:hint="eastAsia" w:eastAsia="仿宋_GB2312" w:cs="仿宋"/>
                <w:kern w:val="0"/>
                <w:szCs w:val="21"/>
                <w:lang w:bidi="ar"/>
              </w:rPr>
              <w:t>31800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34</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江滨西路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国贸大道—丹溪路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32260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35</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县前街</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城中中路—江滨中路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40660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36</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庆云街</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城中中路—江滨中路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36500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37</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城北路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国贸大道—江滨北路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32300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38</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商城大道</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国贸大道—福田路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29590</w:t>
            </w:r>
          </w:p>
        </w:tc>
      </w:tr>
      <w:tr>
        <w:tblPrEx>
          <w:tblCellMar>
            <w:top w:w="0" w:type="dxa"/>
            <w:left w:w="0" w:type="dxa"/>
            <w:bottom w:w="0" w:type="dxa"/>
            <w:right w:w="0" w:type="dxa"/>
          </w:tblCellMar>
        </w:tblPrEx>
        <w:trPr>
          <w:trHeight w:val="600" w:hRule="atLeast"/>
          <w:jc w:val="center"/>
        </w:trPr>
        <w:tc>
          <w:tcPr>
            <w:tcW w:w="10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39</w:t>
            </w:r>
          </w:p>
        </w:tc>
        <w:tc>
          <w:tcPr>
            <w:tcW w:w="14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银海路</w:t>
            </w:r>
          </w:p>
        </w:tc>
        <w:tc>
          <w:tcPr>
            <w:tcW w:w="31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国贸大道—福田路</w:t>
            </w:r>
          </w:p>
        </w:tc>
        <w:tc>
          <w:tcPr>
            <w:tcW w:w="19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29150</w:t>
            </w:r>
          </w:p>
        </w:tc>
      </w:tr>
      <w:tr>
        <w:tblPrEx>
          <w:tblCellMar>
            <w:top w:w="0" w:type="dxa"/>
            <w:left w:w="0" w:type="dxa"/>
            <w:bottom w:w="0" w:type="dxa"/>
            <w:right w:w="0" w:type="dxa"/>
          </w:tblCellMar>
        </w:tblPrEx>
        <w:trPr>
          <w:trHeight w:val="600" w:hRule="atLeast"/>
          <w:jc w:val="center"/>
        </w:trPr>
        <w:tc>
          <w:tcPr>
            <w:tcW w:w="1033"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备注</w:t>
            </w:r>
          </w:p>
        </w:tc>
        <w:tc>
          <w:tcPr>
            <w:tcW w:w="6630"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．基准地价基准日：</w:t>
            </w:r>
            <w:r>
              <w:rPr>
                <w:rFonts w:hint="eastAsia" w:eastAsia="仿宋_GB2312" w:cs="仿宋"/>
                <w:kern w:val="0"/>
                <w:szCs w:val="21"/>
                <w:lang w:bidi="ar"/>
              </w:rPr>
              <w:t>2021</w:t>
            </w:r>
            <w:r>
              <w:rPr>
                <w:rFonts w:hint="eastAsia" w:ascii="仿宋_GB2312" w:hAnsi="仿宋" w:eastAsia="仿宋_GB2312" w:cs="仿宋"/>
                <w:kern w:val="0"/>
                <w:szCs w:val="21"/>
                <w:lang w:bidi="ar"/>
              </w:rPr>
              <w:t>年</w:t>
            </w:r>
            <w:r>
              <w:rPr>
                <w:rFonts w:hint="eastAsia" w:eastAsia="仿宋_GB2312" w:cs="仿宋"/>
                <w:kern w:val="0"/>
                <w:szCs w:val="21"/>
                <w:lang w:bidi="ar"/>
              </w:rPr>
              <w:t>1</w:t>
            </w:r>
            <w:r>
              <w:rPr>
                <w:rFonts w:hint="eastAsia" w:ascii="仿宋_GB2312" w:hAnsi="仿宋" w:eastAsia="仿宋_GB2312" w:cs="仿宋"/>
                <w:kern w:val="0"/>
                <w:szCs w:val="21"/>
                <w:lang w:bidi="ar"/>
              </w:rPr>
              <w:t>月</w:t>
            </w:r>
            <w:r>
              <w:rPr>
                <w:rFonts w:hint="eastAsia" w:eastAsia="仿宋_GB2312" w:cs="仿宋"/>
                <w:kern w:val="0"/>
                <w:szCs w:val="21"/>
                <w:lang w:bidi="ar"/>
              </w:rPr>
              <w:t>1</w:t>
            </w:r>
            <w:r>
              <w:rPr>
                <w:rFonts w:hint="eastAsia" w:ascii="仿宋_GB2312" w:hAnsi="仿宋" w:eastAsia="仿宋_GB2312" w:cs="仿宋"/>
                <w:kern w:val="0"/>
                <w:szCs w:val="21"/>
                <w:lang w:bidi="ar"/>
              </w:rPr>
              <w:t>日；</w:t>
            </w:r>
          </w:p>
        </w:tc>
      </w:tr>
      <w:tr>
        <w:tblPrEx>
          <w:tblCellMar>
            <w:top w:w="0" w:type="dxa"/>
            <w:left w:w="0" w:type="dxa"/>
            <w:bottom w:w="0" w:type="dxa"/>
            <w:right w:w="0" w:type="dxa"/>
          </w:tblCellMar>
        </w:tblPrEx>
        <w:trPr>
          <w:trHeight w:val="1300" w:hRule="atLeast"/>
          <w:jc w:val="center"/>
        </w:trPr>
        <w:tc>
          <w:tcPr>
            <w:tcW w:w="103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360" w:lineRule="exact"/>
              <w:jc w:val="center"/>
              <w:rPr>
                <w:rFonts w:hint="eastAsia" w:ascii="仿宋_GB2312" w:hAnsi="仿宋" w:eastAsia="仿宋_GB2312" w:cs="仿宋"/>
                <w:color w:val="000000"/>
                <w:szCs w:val="21"/>
              </w:rPr>
            </w:pPr>
          </w:p>
        </w:tc>
        <w:tc>
          <w:tcPr>
            <w:tcW w:w="6630"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2</w:t>
            </w:r>
            <w:r>
              <w:rPr>
                <w:rFonts w:hint="eastAsia" w:ascii="仿宋_GB2312" w:hAnsi="仿宋" w:eastAsia="仿宋_GB2312" w:cs="仿宋"/>
                <w:color w:val="000000"/>
                <w:kern w:val="0"/>
                <w:szCs w:val="21"/>
                <w:lang w:bidi="ar"/>
              </w:rPr>
              <w:t>．基准地价内涵：地价内涵构成包括国家土地所有权收益、土地外部间接投资开发贡献的地租（纯收益）的资本化部分、土地内部直接投资开发贡献的地租（纯收益）的资本化部分；</w:t>
            </w:r>
          </w:p>
        </w:tc>
      </w:tr>
      <w:tr>
        <w:tblPrEx>
          <w:tblCellMar>
            <w:top w:w="0" w:type="dxa"/>
            <w:left w:w="0" w:type="dxa"/>
            <w:bottom w:w="0" w:type="dxa"/>
            <w:right w:w="0" w:type="dxa"/>
          </w:tblCellMar>
        </w:tblPrEx>
        <w:trPr>
          <w:trHeight w:val="600" w:hRule="atLeast"/>
          <w:jc w:val="center"/>
        </w:trPr>
        <w:tc>
          <w:tcPr>
            <w:tcW w:w="103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360" w:lineRule="exact"/>
              <w:jc w:val="center"/>
              <w:rPr>
                <w:rFonts w:hint="eastAsia" w:ascii="仿宋_GB2312" w:hAnsi="仿宋" w:eastAsia="仿宋_GB2312" w:cs="仿宋"/>
                <w:color w:val="000000"/>
                <w:szCs w:val="21"/>
              </w:rPr>
            </w:pPr>
          </w:p>
        </w:tc>
        <w:tc>
          <w:tcPr>
            <w:tcW w:w="6630"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．基准条件界定：商服底层店铺楼面地价的容积率、建筑密度为</w:t>
            </w: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0</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100</w:t>
            </w:r>
            <w:r>
              <w:rPr>
                <w:rFonts w:hint="eastAsia" w:ascii="仿宋_GB2312" w:hAnsi="仿宋" w:eastAsia="仿宋_GB2312" w:cs="仿宋"/>
                <w:color w:val="000000"/>
                <w:kern w:val="0"/>
                <w:szCs w:val="21"/>
                <w:lang w:bidi="ar"/>
              </w:rPr>
              <w:t>%，宗地进深为</w:t>
            </w:r>
            <w:r>
              <w:rPr>
                <w:rFonts w:hint="eastAsia" w:eastAsia="仿宋_GB2312" w:cs="仿宋"/>
                <w:color w:val="000000"/>
                <w:kern w:val="0"/>
                <w:szCs w:val="21"/>
                <w:lang w:bidi="ar"/>
              </w:rPr>
              <w:t>12</w:t>
            </w:r>
            <w:r>
              <w:rPr>
                <w:rFonts w:hint="eastAsia" w:ascii="仿宋_GB2312" w:hAnsi="仿宋" w:eastAsia="仿宋_GB2312" w:cs="仿宋"/>
                <w:color w:val="000000"/>
                <w:kern w:val="0"/>
                <w:szCs w:val="21"/>
                <w:lang w:bidi="ar"/>
              </w:rPr>
              <w:t>米，宗地宽度为</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6</w:t>
            </w:r>
            <w:r>
              <w:rPr>
                <w:rFonts w:hint="eastAsia" w:ascii="仿宋_GB2312" w:hAnsi="仿宋" w:eastAsia="仿宋_GB2312" w:cs="仿宋"/>
                <w:color w:val="000000"/>
                <w:kern w:val="0"/>
                <w:szCs w:val="21"/>
                <w:lang w:bidi="ar"/>
              </w:rPr>
              <w:t>米；</w:t>
            </w:r>
          </w:p>
        </w:tc>
      </w:tr>
      <w:tr>
        <w:tblPrEx>
          <w:tblCellMar>
            <w:top w:w="0" w:type="dxa"/>
            <w:left w:w="0" w:type="dxa"/>
            <w:bottom w:w="0" w:type="dxa"/>
            <w:right w:w="0" w:type="dxa"/>
          </w:tblCellMar>
        </w:tblPrEx>
        <w:trPr>
          <w:trHeight w:val="600" w:hRule="atLeast"/>
          <w:jc w:val="center"/>
        </w:trPr>
        <w:tc>
          <w:tcPr>
            <w:tcW w:w="103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360" w:lineRule="exact"/>
              <w:jc w:val="center"/>
              <w:rPr>
                <w:rFonts w:hint="eastAsia" w:ascii="仿宋_GB2312" w:hAnsi="仿宋" w:eastAsia="仿宋_GB2312" w:cs="仿宋"/>
                <w:color w:val="000000"/>
                <w:szCs w:val="21"/>
              </w:rPr>
            </w:pPr>
          </w:p>
        </w:tc>
        <w:tc>
          <w:tcPr>
            <w:tcW w:w="6630"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4</w:t>
            </w:r>
            <w:r>
              <w:rPr>
                <w:rFonts w:hint="eastAsia" w:ascii="仿宋_GB2312" w:hAnsi="仿宋" w:eastAsia="仿宋_GB2312" w:cs="仿宋"/>
                <w:color w:val="000000"/>
                <w:kern w:val="0"/>
                <w:szCs w:val="21"/>
                <w:lang w:bidi="ar"/>
              </w:rPr>
              <w:t>．土地使用年期：</w:t>
            </w:r>
            <w:r>
              <w:rPr>
                <w:rFonts w:hint="eastAsia" w:eastAsia="仿宋_GB2312" w:cs="仿宋"/>
                <w:color w:val="000000"/>
                <w:kern w:val="0"/>
                <w:szCs w:val="21"/>
                <w:lang w:bidi="ar"/>
              </w:rPr>
              <w:t>40</w:t>
            </w:r>
            <w:r>
              <w:rPr>
                <w:rFonts w:hint="eastAsia" w:ascii="仿宋_GB2312" w:hAnsi="仿宋" w:eastAsia="仿宋_GB2312" w:cs="仿宋"/>
                <w:color w:val="000000"/>
                <w:kern w:val="0"/>
                <w:szCs w:val="21"/>
                <w:lang w:bidi="ar"/>
              </w:rPr>
              <w:t>年；</w:t>
            </w:r>
          </w:p>
        </w:tc>
      </w:tr>
      <w:tr>
        <w:tblPrEx>
          <w:tblCellMar>
            <w:top w:w="0" w:type="dxa"/>
            <w:left w:w="0" w:type="dxa"/>
            <w:bottom w:w="0" w:type="dxa"/>
            <w:right w:w="0" w:type="dxa"/>
          </w:tblCellMar>
        </w:tblPrEx>
        <w:trPr>
          <w:trHeight w:val="600" w:hRule="atLeast"/>
          <w:jc w:val="center"/>
        </w:trPr>
        <w:tc>
          <w:tcPr>
            <w:tcW w:w="103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360" w:lineRule="exact"/>
              <w:jc w:val="center"/>
              <w:rPr>
                <w:rFonts w:hint="eastAsia" w:ascii="仿宋_GB2312" w:hAnsi="仿宋" w:eastAsia="仿宋_GB2312" w:cs="仿宋"/>
                <w:color w:val="000000"/>
                <w:szCs w:val="21"/>
              </w:rPr>
            </w:pPr>
          </w:p>
        </w:tc>
        <w:tc>
          <w:tcPr>
            <w:tcW w:w="6630"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5</w:t>
            </w:r>
            <w:r>
              <w:rPr>
                <w:rFonts w:hint="eastAsia" w:ascii="仿宋_GB2312" w:hAnsi="仿宋" w:eastAsia="仿宋_GB2312" w:cs="仿宋"/>
                <w:color w:val="000000"/>
                <w:kern w:val="0"/>
                <w:szCs w:val="21"/>
                <w:lang w:bidi="ar"/>
              </w:rPr>
              <w:t>．路线段范围：具体范围界线详见《义乌市</w:t>
            </w:r>
            <w:r>
              <w:rPr>
                <w:rFonts w:hint="eastAsia" w:eastAsia="仿宋_GB2312" w:cs="仿宋"/>
                <w:color w:val="000000"/>
                <w:kern w:val="0"/>
                <w:szCs w:val="21"/>
                <w:lang w:bidi="ar"/>
              </w:rPr>
              <w:t>2021</w:t>
            </w:r>
            <w:r>
              <w:rPr>
                <w:rFonts w:hint="eastAsia" w:ascii="仿宋_GB2312" w:hAnsi="仿宋" w:eastAsia="仿宋_GB2312" w:cs="仿宋"/>
                <w:color w:val="000000"/>
                <w:kern w:val="0"/>
                <w:szCs w:val="21"/>
                <w:lang w:bidi="ar"/>
              </w:rPr>
              <w:t>年商服路线段基准地价图》。</w:t>
            </w:r>
          </w:p>
        </w:tc>
      </w:tr>
    </w:tbl>
    <w:p>
      <w:pPr>
        <w:adjustRightInd w:val="0"/>
        <w:snapToGrid w:val="0"/>
        <w:spacing w:line="590" w:lineRule="exact"/>
        <w:jc w:val="center"/>
        <w:rPr>
          <w:rFonts w:hint="eastAsia" w:ascii="方正小标宋简体" w:hAnsi="楷体_GB2312" w:eastAsia="方正小标宋简体" w:cs="楷体_GB2312"/>
          <w:bCs/>
          <w:kern w:val="0"/>
          <w:sz w:val="24"/>
        </w:rPr>
      </w:pPr>
      <w:r>
        <w:rPr>
          <w:rFonts w:hint="eastAsia" w:ascii="方正小标宋简体" w:hAnsi="楷体_GB2312" w:eastAsia="方正小标宋简体" w:cs="楷体_GB2312"/>
          <w:bCs/>
          <w:kern w:val="0"/>
          <w:sz w:val="24"/>
        </w:rPr>
        <w:t>表</w:t>
      </w:r>
      <w:r>
        <w:rPr>
          <w:rFonts w:eastAsia="方正小标宋简体"/>
          <w:bCs/>
          <w:kern w:val="0"/>
          <w:sz w:val="24"/>
        </w:rPr>
        <w:t xml:space="preserve">10 </w:t>
      </w:r>
      <w:r>
        <w:rPr>
          <w:rFonts w:hint="eastAsia" w:ascii="方正小标宋简体" w:hAnsi="楷体_GB2312" w:eastAsia="方正小标宋简体" w:cs="楷体_GB2312"/>
          <w:bCs/>
          <w:kern w:val="0"/>
          <w:sz w:val="24"/>
        </w:rPr>
        <w:t xml:space="preserve"> 义乌市商服、住宅和工业用地划拨土地使用权级别基准地价表</w:t>
      </w:r>
    </w:p>
    <w:p>
      <w:pPr>
        <w:snapToGrid w:val="0"/>
        <w:spacing w:line="590" w:lineRule="exact"/>
        <w:ind w:firstLine="480" w:firstLineChars="200"/>
        <w:jc w:val="right"/>
        <w:rPr>
          <w:rFonts w:hint="eastAsia" w:ascii="仿宋_GB2312" w:hAnsi="仿宋" w:eastAsia="仿宋_GB2312" w:cs="仿宋"/>
          <w:bCs/>
          <w:kern w:val="0"/>
          <w:sz w:val="24"/>
        </w:rPr>
      </w:pPr>
      <w:r>
        <w:rPr>
          <w:rFonts w:hint="eastAsia" w:ascii="仿宋_GB2312" w:hAnsi="仿宋" w:eastAsia="仿宋_GB2312" w:cs="仿宋"/>
          <w:bCs/>
          <w:kern w:val="0"/>
          <w:sz w:val="24"/>
        </w:rPr>
        <w:t>单位：元/平方米</w:t>
      </w:r>
    </w:p>
    <w:tbl>
      <w:tblPr>
        <w:tblStyle w:val="2"/>
        <w:tblW w:w="0" w:type="auto"/>
        <w:jc w:val="center"/>
        <w:tblLayout w:type="fixed"/>
        <w:tblCellMar>
          <w:top w:w="0" w:type="dxa"/>
          <w:left w:w="0" w:type="dxa"/>
          <w:bottom w:w="0" w:type="dxa"/>
          <w:right w:w="0" w:type="dxa"/>
        </w:tblCellMar>
      </w:tblPr>
      <w:tblGrid>
        <w:gridCol w:w="915"/>
        <w:gridCol w:w="2551"/>
        <w:gridCol w:w="2534"/>
        <w:gridCol w:w="2453"/>
      </w:tblGrid>
      <w:tr>
        <w:tblPrEx>
          <w:tblCellMar>
            <w:top w:w="0" w:type="dxa"/>
            <w:left w:w="0" w:type="dxa"/>
            <w:bottom w:w="0" w:type="dxa"/>
            <w:right w:w="0" w:type="dxa"/>
          </w:tblCellMar>
        </w:tblPrEx>
        <w:trPr>
          <w:trHeight w:val="826" w:hRule="atLeast"/>
          <w:jc w:val="center"/>
        </w:trPr>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级别</w:t>
            </w:r>
          </w:p>
        </w:tc>
        <w:tc>
          <w:tcPr>
            <w:tcW w:w="2551"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商服用地划拨土地使用权基准地价</w:t>
            </w:r>
          </w:p>
        </w:tc>
        <w:tc>
          <w:tcPr>
            <w:tcW w:w="2534"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住宅用地划拨土地使用权基准地价</w:t>
            </w:r>
          </w:p>
        </w:tc>
        <w:tc>
          <w:tcPr>
            <w:tcW w:w="24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普通工业用地划拨土地使用权基准地价</w:t>
            </w:r>
          </w:p>
        </w:tc>
      </w:tr>
      <w:tr>
        <w:tblPrEx>
          <w:tblCellMar>
            <w:top w:w="0" w:type="dxa"/>
            <w:left w:w="0" w:type="dxa"/>
            <w:bottom w:w="0" w:type="dxa"/>
            <w:right w:w="0"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Ⅰ</w:t>
            </w:r>
            <w:r>
              <w:rPr>
                <w:rFonts w:hint="eastAsia" w:ascii="仿宋_GB2312" w:hAnsi="仿宋" w:eastAsia="仿宋_GB2312" w:cs="仿宋"/>
                <w:color w:val="000000"/>
                <w:kern w:val="0"/>
                <w:szCs w:val="21"/>
                <w:lang w:bidi="ar"/>
              </w:rPr>
              <w:t>级</w:t>
            </w:r>
          </w:p>
        </w:tc>
        <w:tc>
          <w:tcPr>
            <w:tcW w:w="25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10530</w:t>
            </w:r>
          </w:p>
        </w:tc>
        <w:tc>
          <w:tcPr>
            <w:tcW w:w="25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16638</w:t>
            </w:r>
          </w:p>
        </w:tc>
        <w:tc>
          <w:tcPr>
            <w:tcW w:w="24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1710</w:t>
            </w:r>
          </w:p>
        </w:tc>
      </w:tr>
      <w:tr>
        <w:tblPrEx>
          <w:tblCellMar>
            <w:top w:w="0" w:type="dxa"/>
            <w:left w:w="0" w:type="dxa"/>
            <w:bottom w:w="0" w:type="dxa"/>
            <w:right w:w="0"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color w:val="000000"/>
                <w:kern w:val="0"/>
                <w:szCs w:val="21"/>
                <w:lang w:bidi="ar"/>
              </w:rPr>
              <w:t>Ⅱ级</w:t>
            </w:r>
          </w:p>
        </w:tc>
        <w:tc>
          <w:tcPr>
            <w:tcW w:w="25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7902</w:t>
            </w:r>
          </w:p>
        </w:tc>
        <w:tc>
          <w:tcPr>
            <w:tcW w:w="25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12474</w:t>
            </w:r>
          </w:p>
        </w:tc>
        <w:tc>
          <w:tcPr>
            <w:tcW w:w="24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1125</w:t>
            </w:r>
          </w:p>
        </w:tc>
      </w:tr>
      <w:tr>
        <w:tblPrEx>
          <w:tblCellMar>
            <w:top w:w="0" w:type="dxa"/>
            <w:left w:w="0" w:type="dxa"/>
            <w:bottom w:w="0" w:type="dxa"/>
            <w:right w:w="0"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color w:val="000000"/>
                <w:kern w:val="0"/>
                <w:szCs w:val="21"/>
                <w:lang w:bidi="ar"/>
              </w:rPr>
              <w:t>Ⅲ级</w:t>
            </w:r>
          </w:p>
        </w:tc>
        <w:tc>
          <w:tcPr>
            <w:tcW w:w="25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5916</w:t>
            </w:r>
          </w:p>
        </w:tc>
        <w:tc>
          <w:tcPr>
            <w:tcW w:w="25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9384</w:t>
            </w:r>
          </w:p>
        </w:tc>
        <w:tc>
          <w:tcPr>
            <w:tcW w:w="24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720</w:t>
            </w:r>
          </w:p>
        </w:tc>
      </w:tr>
      <w:tr>
        <w:tblPrEx>
          <w:tblCellMar>
            <w:top w:w="0" w:type="dxa"/>
            <w:left w:w="0" w:type="dxa"/>
            <w:bottom w:w="0" w:type="dxa"/>
            <w:right w:w="0"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color w:val="000000"/>
                <w:kern w:val="0"/>
                <w:szCs w:val="21"/>
                <w:lang w:bidi="ar"/>
              </w:rPr>
              <w:t>Ⅳ级</w:t>
            </w:r>
          </w:p>
        </w:tc>
        <w:tc>
          <w:tcPr>
            <w:tcW w:w="25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4668</w:t>
            </w:r>
          </w:p>
        </w:tc>
        <w:tc>
          <w:tcPr>
            <w:tcW w:w="25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7344</w:t>
            </w:r>
          </w:p>
        </w:tc>
        <w:tc>
          <w:tcPr>
            <w:tcW w:w="24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eastAsia="仿宋_GB2312"/>
                <w:kern w:val="0"/>
                <w:szCs w:val="21"/>
                <w:lang w:bidi="ar"/>
              </w:rPr>
            </w:pPr>
            <w:r>
              <w:rPr>
                <w:rFonts w:eastAsia="仿宋_GB2312"/>
                <w:kern w:val="0"/>
                <w:szCs w:val="21"/>
                <w:lang w:bidi="ar"/>
              </w:rPr>
              <w:t>——</w:t>
            </w:r>
          </w:p>
        </w:tc>
      </w:tr>
      <w:tr>
        <w:tblPrEx>
          <w:tblCellMar>
            <w:top w:w="0" w:type="dxa"/>
            <w:left w:w="0" w:type="dxa"/>
            <w:bottom w:w="0" w:type="dxa"/>
            <w:right w:w="0"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color w:val="000000"/>
                <w:kern w:val="0"/>
                <w:szCs w:val="21"/>
                <w:lang w:bidi="ar"/>
              </w:rPr>
              <w:t>Ⅴ级</w:t>
            </w:r>
          </w:p>
        </w:tc>
        <w:tc>
          <w:tcPr>
            <w:tcW w:w="25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3162</w:t>
            </w:r>
          </w:p>
        </w:tc>
        <w:tc>
          <w:tcPr>
            <w:tcW w:w="25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5058</w:t>
            </w:r>
          </w:p>
        </w:tc>
        <w:tc>
          <w:tcPr>
            <w:tcW w:w="24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kern w:val="0"/>
                <w:szCs w:val="21"/>
                <w:lang w:bidi="ar"/>
              </w:rPr>
            </w:pPr>
            <w:r>
              <w:rPr>
                <w:rFonts w:eastAsia="仿宋_GB2312"/>
                <w:kern w:val="0"/>
                <w:szCs w:val="21"/>
                <w:lang w:bidi="ar"/>
              </w:rPr>
              <w:t>——</w:t>
            </w:r>
          </w:p>
        </w:tc>
      </w:tr>
      <w:tr>
        <w:tblPrEx>
          <w:tblCellMar>
            <w:top w:w="0" w:type="dxa"/>
            <w:left w:w="0" w:type="dxa"/>
            <w:bottom w:w="0" w:type="dxa"/>
            <w:right w:w="0"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color w:val="000000"/>
                <w:kern w:val="0"/>
                <w:szCs w:val="21"/>
                <w:lang w:bidi="ar"/>
              </w:rPr>
              <w:t>Ⅵ级</w:t>
            </w:r>
          </w:p>
        </w:tc>
        <w:tc>
          <w:tcPr>
            <w:tcW w:w="25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2160</w:t>
            </w:r>
          </w:p>
        </w:tc>
        <w:tc>
          <w:tcPr>
            <w:tcW w:w="25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3456</w:t>
            </w:r>
          </w:p>
        </w:tc>
        <w:tc>
          <w:tcPr>
            <w:tcW w:w="24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kern w:val="0"/>
                <w:szCs w:val="21"/>
                <w:lang w:bidi="ar"/>
              </w:rPr>
            </w:pPr>
            <w:r>
              <w:rPr>
                <w:rFonts w:eastAsia="仿宋_GB2312"/>
                <w:kern w:val="0"/>
                <w:szCs w:val="21"/>
                <w:lang w:bidi="ar"/>
              </w:rPr>
              <w:t>——</w:t>
            </w:r>
          </w:p>
        </w:tc>
      </w:tr>
      <w:tr>
        <w:tblPrEx>
          <w:tblCellMar>
            <w:top w:w="0" w:type="dxa"/>
            <w:left w:w="0" w:type="dxa"/>
            <w:bottom w:w="0" w:type="dxa"/>
            <w:right w:w="0"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color w:val="000000"/>
                <w:kern w:val="0"/>
                <w:szCs w:val="21"/>
                <w:lang w:bidi="ar"/>
              </w:rPr>
              <w:t>Ⅶ级</w:t>
            </w:r>
          </w:p>
        </w:tc>
        <w:tc>
          <w:tcPr>
            <w:tcW w:w="255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1512</w:t>
            </w:r>
          </w:p>
        </w:tc>
        <w:tc>
          <w:tcPr>
            <w:tcW w:w="25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color w:val="000000"/>
                <w:kern w:val="0"/>
                <w:szCs w:val="21"/>
                <w:lang w:bidi="ar"/>
              </w:rPr>
              <w:t>2382</w:t>
            </w:r>
          </w:p>
        </w:tc>
        <w:tc>
          <w:tcPr>
            <w:tcW w:w="24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kern w:val="0"/>
                <w:szCs w:val="21"/>
                <w:lang w:bidi="ar"/>
              </w:rPr>
            </w:pPr>
            <w:r>
              <w:rPr>
                <w:rFonts w:eastAsia="仿宋_GB2312"/>
                <w:kern w:val="0"/>
                <w:szCs w:val="21"/>
                <w:lang w:bidi="ar"/>
              </w:rPr>
              <w:t>——</w:t>
            </w:r>
          </w:p>
        </w:tc>
      </w:tr>
      <w:tr>
        <w:tblPrEx>
          <w:tblCellMar>
            <w:top w:w="0" w:type="dxa"/>
            <w:left w:w="0" w:type="dxa"/>
            <w:bottom w:w="0" w:type="dxa"/>
            <w:right w:w="0" w:type="dxa"/>
          </w:tblCellMar>
        </w:tblPrEx>
        <w:trPr>
          <w:trHeight w:val="600" w:hRule="atLeast"/>
          <w:jc w:val="center"/>
        </w:trPr>
        <w:tc>
          <w:tcPr>
            <w:tcW w:w="91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bCs/>
                <w:color w:val="000000"/>
                <w:kern w:val="0"/>
                <w:szCs w:val="21"/>
                <w:lang w:bidi="ar"/>
              </w:rPr>
              <w:t>备注</w:t>
            </w:r>
          </w:p>
        </w:tc>
        <w:tc>
          <w:tcPr>
            <w:tcW w:w="7538"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．基准地价基准日：</w:t>
            </w:r>
            <w:r>
              <w:rPr>
                <w:rFonts w:hint="eastAsia" w:eastAsia="仿宋_GB2312" w:cs="仿宋"/>
                <w:kern w:val="0"/>
                <w:szCs w:val="21"/>
                <w:lang w:bidi="ar"/>
              </w:rPr>
              <w:t>2021</w:t>
            </w:r>
            <w:r>
              <w:rPr>
                <w:rFonts w:hint="eastAsia" w:ascii="仿宋_GB2312" w:hAnsi="仿宋" w:eastAsia="仿宋_GB2312" w:cs="仿宋"/>
                <w:kern w:val="0"/>
                <w:szCs w:val="21"/>
                <w:lang w:bidi="ar"/>
              </w:rPr>
              <w:t>年</w:t>
            </w:r>
            <w:r>
              <w:rPr>
                <w:rFonts w:hint="eastAsia" w:eastAsia="仿宋_GB2312" w:cs="仿宋"/>
                <w:kern w:val="0"/>
                <w:szCs w:val="21"/>
                <w:lang w:bidi="ar"/>
              </w:rPr>
              <w:t>1</w:t>
            </w:r>
            <w:r>
              <w:rPr>
                <w:rFonts w:hint="eastAsia" w:ascii="仿宋_GB2312" w:hAnsi="仿宋" w:eastAsia="仿宋_GB2312" w:cs="仿宋"/>
                <w:kern w:val="0"/>
                <w:szCs w:val="21"/>
                <w:lang w:bidi="ar"/>
              </w:rPr>
              <w:t>月</w:t>
            </w:r>
            <w:r>
              <w:rPr>
                <w:rFonts w:hint="eastAsia" w:eastAsia="仿宋_GB2312" w:cs="仿宋"/>
                <w:kern w:val="0"/>
                <w:szCs w:val="21"/>
                <w:lang w:bidi="ar"/>
              </w:rPr>
              <w:t>1</w:t>
            </w:r>
            <w:r>
              <w:rPr>
                <w:rFonts w:hint="eastAsia" w:ascii="仿宋_GB2312" w:hAnsi="仿宋" w:eastAsia="仿宋_GB2312" w:cs="仿宋"/>
                <w:kern w:val="0"/>
                <w:szCs w:val="21"/>
                <w:lang w:bidi="ar"/>
              </w:rPr>
              <w:t>日；</w:t>
            </w:r>
          </w:p>
        </w:tc>
      </w:tr>
      <w:tr>
        <w:tblPrEx>
          <w:tblCellMar>
            <w:top w:w="0" w:type="dxa"/>
            <w:left w:w="0" w:type="dxa"/>
            <w:bottom w:w="0" w:type="dxa"/>
            <w:right w:w="0" w:type="dxa"/>
          </w:tblCellMar>
        </w:tblPrEx>
        <w:trPr>
          <w:trHeight w:val="600" w:hRule="atLeast"/>
          <w:jc w:val="center"/>
        </w:trPr>
        <w:tc>
          <w:tcPr>
            <w:tcW w:w="91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7538"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2</w:t>
            </w:r>
            <w:r>
              <w:rPr>
                <w:rFonts w:hint="eastAsia" w:ascii="仿宋_GB2312" w:hAnsi="仿宋" w:eastAsia="仿宋_GB2312" w:cs="仿宋"/>
                <w:color w:val="000000"/>
                <w:kern w:val="0"/>
                <w:szCs w:val="21"/>
                <w:lang w:bidi="ar"/>
              </w:rPr>
              <w:t>．基准条件界定：</w:t>
            </w:r>
            <w:r>
              <w:rPr>
                <w:rStyle w:val="7"/>
                <w:rFonts w:hint="default" w:ascii="仿宋_GB2312" w:hAnsi="仿宋" w:eastAsia="仿宋_GB2312" w:cs="仿宋"/>
                <w:b w:val="0"/>
                <w:bCs/>
                <w:lang w:bidi="ar"/>
              </w:rPr>
              <w:t>详见</w:t>
            </w:r>
            <w:r>
              <w:rPr>
                <w:rStyle w:val="8"/>
                <w:rFonts w:hint="default" w:ascii="仿宋_GB2312" w:hAnsi="仿宋" w:eastAsia="仿宋_GB2312" w:cs="仿宋"/>
                <w:lang w:bidi="ar"/>
              </w:rPr>
              <w:t>表</w:t>
            </w:r>
            <w:r>
              <w:rPr>
                <w:rStyle w:val="8"/>
                <w:rFonts w:hint="default" w:ascii="Times New Roman" w:hAnsi="Times New Roman" w:eastAsia="仿宋_GB2312" w:cs="仿宋"/>
                <w:lang w:bidi="ar"/>
              </w:rPr>
              <w:t>2</w:t>
            </w:r>
            <w:r>
              <w:rPr>
                <w:rStyle w:val="8"/>
                <w:rFonts w:hint="default" w:ascii="仿宋_GB2312" w:hAnsi="仿宋" w:eastAsia="仿宋_GB2312" w:cs="仿宋"/>
                <w:lang w:bidi="ar"/>
              </w:rPr>
              <w:t>《义乌市基准地价基准条件一览表》</w:t>
            </w:r>
            <w:r>
              <w:rPr>
                <w:rFonts w:hint="eastAsia" w:ascii="仿宋_GB2312" w:hAnsi="仿宋" w:eastAsia="仿宋_GB2312" w:cs="仿宋"/>
                <w:kern w:val="0"/>
                <w:szCs w:val="21"/>
                <w:lang w:bidi="ar"/>
              </w:rPr>
              <w:t>；</w:t>
            </w:r>
          </w:p>
        </w:tc>
      </w:tr>
      <w:tr>
        <w:tblPrEx>
          <w:tblCellMar>
            <w:top w:w="0" w:type="dxa"/>
            <w:left w:w="0" w:type="dxa"/>
            <w:bottom w:w="0" w:type="dxa"/>
            <w:right w:w="0" w:type="dxa"/>
          </w:tblCellMar>
        </w:tblPrEx>
        <w:trPr>
          <w:trHeight w:val="600" w:hRule="atLeast"/>
          <w:jc w:val="center"/>
        </w:trPr>
        <w:tc>
          <w:tcPr>
            <w:tcW w:w="91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7538"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．土地级别范围：与出让用地基准地价级别范围一致，具体范围详见</w:t>
            </w:r>
            <w:r>
              <w:rPr>
                <w:rFonts w:hint="eastAsia" w:ascii="仿宋_GB2312" w:hAnsi="仿宋" w:eastAsia="仿宋_GB2312" w:cs="仿宋"/>
                <w:kern w:val="0"/>
                <w:szCs w:val="21"/>
                <w:lang w:bidi="ar"/>
              </w:rPr>
              <w:t>《义乌市</w:t>
            </w:r>
            <w:r>
              <w:rPr>
                <w:rFonts w:hint="eastAsia" w:eastAsia="仿宋_GB2312" w:cs="仿宋"/>
                <w:kern w:val="0"/>
                <w:szCs w:val="21"/>
                <w:lang w:bidi="ar"/>
              </w:rPr>
              <w:t>2021</w:t>
            </w:r>
            <w:r>
              <w:rPr>
                <w:rFonts w:hint="eastAsia" w:ascii="仿宋_GB2312" w:hAnsi="仿宋" w:eastAsia="仿宋_GB2312" w:cs="仿宋"/>
                <w:kern w:val="0"/>
                <w:szCs w:val="21"/>
                <w:lang w:bidi="ar"/>
              </w:rPr>
              <w:t>年商服、住宅用地级别基准地价图》《义乌市</w:t>
            </w:r>
            <w:r>
              <w:rPr>
                <w:rFonts w:hint="eastAsia" w:eastAsia="仿宋_GB2312" w:cs="仿宋"/>
                <w:kern w:val="0"/>
                <w:szCs w:val="21"/>
                <w:lang w:bidi="ar"/>
              </w:rPr>
              <w:t>2021</w:t>
            </w:r>
            <w:r>
              <w:rPr>
                <w:rFonts w:hint="eastAsia" w:ascii="仿宋_GB2312" w:hAnsi="仿宋" w:eastAsia="仿宋_GB2312" w:cs="仿宋"/>
                <w:kern w:val="0"/>
                <w:szCs w:val="21"/>
                <w:lang w:bidi="ar"/>
              </w:rPr>
              <w:t>年工业用地级别基准地价图》</w:t>
            </w:r>
            <w:r>
              <w:rPr>
                <w:rFonts w:hint="eastAsia" w:ascii="仿宋_GB2312" w:hAnsi="仿宋" w:eastAsia="仿宋_GB2312" w:cs="仿宋"/>
                <w:color w:val="000000"/>
                <w:kern w:val="0"/>
                <w:szCs w:val="21"/>
                <w:lang w:bidi="ar"/>
              </w:rPr>
              <w:t>。</w:t>
            </w:r>
          </w:p>
        </w:tc>
      </w:tr>
    </w:tbl>
    <w:p>
      <w:pPr>
        <w:snapToGrid w:val="0"/>
        <w:spacing w:line="590" w:lineRule="exact"/>
        <w:rPr>
          <w:rFonts w:hint="eastAsia" w:ascii="仿宋_GB2312" w:eastAsia="仿宋_GB2312" w:cs="黑体"/>
          <w:kern w:val="0"/>
          <w:sz w:val="28"/>
          <w:szCs w:val="28"/>
        </w:rPr>
      </w:pPr>
    </w:p>
    <w:p>
      <w:pPr>
        <w:adjustRightInd w:val="0"/>
        <w:snapToGrid w:val="0"/>
        <w:spacing w:line="590" w:lineRule="exact"/>
        <w:jc w:val="center"/>
        <w:rPr>
          <w:rFonts w:hint="eastAsia" w:ascii="方正小标宋简体" w:hAnsi="楷体_GB2312" w:eastAsia="方正小标宋简体" w:cs="楷体_GB2312"/>
          <w:bCs/>
          <w:kern w:val="0"/>
          <w:sz w:val="24"/>
        </w:rPr>
      </w:pPr>
      <w:r>
        <w:rPr>
          <w:rFonts w:hint="eastAsia" w:ascii="方正小标宋简体" w:hAnsi="楷体_GB2312" w:eastAsia="方正小标宋简体" w:cs="楷体_GB2312"/>
          <w:bCs/>
          <w:kern w:val="0"/>
          <w:sz w:val="24"/>
        </w:rPr>
        <w:t>表11  义乌市商服和住宅区片划拨土地使用权基准地价表</w:t>
      </w:r>
    </w:p>
    <w:p>
      <w:pPr>
        <w:snapToGrid w:val="0"/>
        <w:spacing w:line="360" w:lineRule="auto"/>
        <w:ind w:firstLine="480" w:firstLineChars="200"/>
        <w:jc w:val="right"/>
        <w:rPr>
          <w:rFonts w:hint="eastAsia" w:ascii="仿宋_GB2312" w:hAnsi="仿宋" w:eastAsia="仿宋_GB2312" w:cs="仿宋"/>
          <w:bCs/>
          <w:kern w:val="0"/>
          <w:sz w:val="24"/>
        </w:rPr>
      </w:pPr>
      <w:r>
        <w:rPr>
          <w:rFonts w:hint="eastAsia" w:ascii="仿宋_GB2312" w:hAnsi="仿宋" w:eastAsia="仿宋_GB2312" w:cs="仿宋"/>
          <w:bCs/>
          <w:kern w:val="0"/>
          <w:sz w:val="24"/>
        </w:rPr>
        <w:t>单位：元/平方米</w:t>
      </w:r>
    </w:p>
    <w:tbl>
      <w:tblPr>
        <w:tblStyle w:val="2"/>
        <w:tblW w:w="9150" w:type="dxa"/>
        <w:jc w:val="center"/>
        <w:tblLayout w:type="fixed"/>
        <w:tblCellMar>
          <w:top w:w="0" w:type="dxa"/>
          <w:left w:w="0" w:type="dxa"/>
          <w:bottom w:w="0" w:type="dxa"/>
          <w:right w:w="0" w:type="dxa"/>
        </w:tblCellMar>
      </w:tblPr>
      <w:tblGrid>
        <w:gridCol w:w="763"/>
        <w:gridCol w:w="5853"/>
        <w:gridCol w:w="1312"/>
        <w:gridCol w:w="1222"/>
      </w:tblGrid>
      <w:tr>
        <w:tblPrEx>
          <w:tblCellMar>
            <w:top w:w="0" w:type="dxa"/>
            <w:left w:w="0" w:type="dxa"/>
            <w:bottom w:w="0" w:type="dxa"/>
            <w:right w:w="0" w:type="dxa"/>
          </w:tblCellMar>
        </w:tblPrEx>
        <w:trPr>
          <w:trHeight w:val="600" w:hRule="atLeast"/>
          <w:tblHeader/>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级别</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范围</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商服用地</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住宅用地</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丹溪路—义乌江—经发大道—香山路—城中西路—丹溪路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10128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16560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宾王路—国贸大道—城中西路—西城路—宾王路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9816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17280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义东路—义乌江—丹溪路—城中西路—国贸大道—义东路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11652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18960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4</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宾王路—义乌江—义东路—国贸大道—宾王路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11184</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16200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5</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城北路—义乌江—宾王路—国贸大道—城北路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10392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15600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6</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春风大道—银海路—福田路—城北路—国贸大道—诚信大道—春风大道</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10008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15240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义乌江—环城西路—国贸大道—经发大道—义乌江</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8028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12726</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香山路—经发大道—西城路—城中西路—香山路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7704</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12600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宾王路—西城路—春晗路—雪峰西路—宾王路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8508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13734</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4</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机场路—北苑路—宾王路—雪峰西路—春晗路—机场路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7380</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12474</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5</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城北路—国贸大道—宾王路—北苑路—机场路—拥军路—城北路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7818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12162</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6</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国贸大道—城北路—拥军路—商城大道—西城北路—银海路—国贸大道</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6642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11304</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7</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国贸大道—银海路—西城北路—涌金大道—国贸大道</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6450</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10914</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8</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阳光大道—诚信大道—国贸大道—涌金大道—春风大道—大通路—阳光大道</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8208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11670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9</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阳光大道—义乌江—春风大道—诚信大道—阳光大道</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8844</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12288</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10</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春风大道—义乌江—城北路—福田路—银海路—春风大道</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9852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14490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11</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商博路—江东东路—宾王路—义乌江—商博路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8712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13986</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12</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春风大道—老环城南路—宾王路—江东东路—商博路—义乌江—</w:t>
            </w:r>
            <w:r>
              <w:rPr>
                <w:rFonts w:hint="eastAsia" w:ascii="仿宋_GB2312" w:hAnsi="仿宋" w:eastAsia="仿宋_GB2312" w:cs="仿宋"/>
                <w:color w:val="000000"/>
                <w:kern w:val="0"/>
                <w:szCs w:val="21"/>
                <w:lang w:bidi="ar"/>
              </w:rPr>
              <w:t>春风大道</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7110</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11340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13</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宾王路—江东路—经发大道—义乌江—宾王路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7836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12978</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Ⅱ</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14</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宾王路—老环城南路—义乌江—江东路—宾王路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7512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11970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环城西路—义乌江—香溪路—西城路—环城西路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5712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9540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环城西路—西城路—荷花街—四季路—新江路—西站大道—环城西路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6192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9336</w:t>
            </w:r>
          </w:p>
        </w:tc>
      </w:tr>
      <w:tr>
        <w:tblPrEx>
          <w:tblCellMar>
            <w:top w:w="0" w:type="dxa"/>
            <w:left w:w="0" w:type="dxa"/>
            <w:bottom w:w="0" w:type="dxa"/>
            <w:right w:w="0" w:type="dxa"/>
          </w:tblCellMar>
        </w:tblPrEx>
        <w:trPr>
          <w:trHeight w:val="9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春晗路—西城路—经发大道—国贸大道—环城西路—北苑路—春晗路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6018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10212</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4</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机场路—春晗路—北苑路—环城西路—机场路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5778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8676</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5</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商城大道—拥军路—机场路—环城北路—商城大道</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5922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10674</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6</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商城大道—环城北路—机场路—铁路—城北路—北站大道—商城大道</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6318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10140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7</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西城北路—商城大道—环城北路—西城北路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5472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8328</w:t>
            </w:r>
          </w:p>
        </w:tc>
      </w:tr>
      <w:tr>
        <w:tblPrEx>
          <w:tblCellMar>
            <w:top w:w="0" w:type="dxa"/>
            <w:left w:w="0" w:type="dxa"/>
            <w:bottom w:w="0" w:type="dxa"/>
            <w:right w:w="0" w:type="dxa"/>
          </w:tblCellMar>
        </w:tblPrEx>
        <w:trPr>
          <w:trHeight w:val="9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8</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阳光大道—大通路—春风大道—涌金大道—西城北路—环城北路—阳光大道</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5616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7908</w:t>
            </w:r>
          </w:p>
        </w:tc>
      </w:tr>
      <w:tr>
        <w:tblPrEx>
          <w:tblCellMar>
            <w:top w:w="0" w:type="dxa"/>
            <w:left w:w="0" w:type="dxa"/>
            <w:bottom w:w="0" w:type="dxa"/>
            <w:right w:w="0" w:type="dxa"/>
          </w:tblCellMar>
        </w:tblPrEx>
        <w:trPr>
          <w:trHeight w:val="9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9</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武德路—诚信大道—武溪北街—商城大道—梅林大道—金岩路—</w:t>
            </w:r>
            <w:r>
              <w:rPr>
                <w:rFonts w:hint="eastAsia" w:ascii="仿宋_GB2312" w:hAnsi="仿宋" w:eastAsia="仿宋_GB2312" w:cs="仿宋"/>
                <w:color w:val="000000"/>
                <w:kern w:val="0"/>
                <w:szCs w:val="21"/>
                <w:lang w:bidi="ar"/>
              </w:rPr>
              <w:t>义乌江—阳光大道—涌金大道—武德路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6912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10458</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10</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新环城南路—南门街—老环城南路—春风大道—义乌江—甬金高速—阳光大道—新环城南路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5778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8988</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11</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南门街—黎明湖路—新环城南路—江东南路—富港大道—义乌江—南山路—南门街</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5712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9432</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Ⅲ</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12</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义西大道—佛堂大道—河—横二路—疏港快速路—义西大道</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5556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8880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香溪路—五洲大道—疏港快速路—四海大道—香溪路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4944</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7500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香溪路—荷花街—西城路—香溪路—四海大道—疏港快速路—铁路—香溪路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5088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8058</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机场路—环城西路—西站大道—新江路—四季路—香溪路—铁路—机场路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4356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6708</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4</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西城北路—环城北路—商城大道—北站大道—城北路—铁路—规划路—疏港高速—西城北路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4458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7098</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5</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武德路—环城北路—西城北路—疏港高速—国贸大道—规划路—</w:t>
            </w:r>
            <w:r>
              <w:rPr>
                <w:rFonts w:hint="eastAsia" w:ascii="仿宋_GB2312" w:hAnsi="仿宋" w:eastAsia="仿宋_GB2312" w:cs="仿宋"/>
                <w:color w:val="000000"/>
                <w:kern w:val="0"/>
                <w:szCs w:val="21"/>
                <w:lang w:bidi="ar"/>
              </w:rPr>
              <w:t>河—武德路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5256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8094</w:t>
            </w:r>
          </w:p>
        </w:tc>
      </w:tr>
      <w:tr>
        <w:tblPrEx>
          <w:tblCellMar>
            <w:top w:w="0" w:type="dxa"/>
            <w:left w:w="0" w:type="dxa"/>
            <w:bottom w:w="0" w:type="dxa"/>
            <w:right w:w="0" w:type="dxa"/>
          </w:tblCellMar>
        </w:tblPrEx>
        <w:trPr>
          <w:trHeight w:val="803" w:hRule="atLeast"/>
          <w:jc w:val="center"/>
        </w:trPr>
        <w:tc>
          <w:tcPr>
            <w:tcW w:w="763" w:type="dxa"/>
            <w:tcBorders>
              <w:top w:val="single" w:color="000000" w:sz="4" w:space="0"/>
              <w:left w:val="single" w:color="000000" w:sz="4"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6</w:t>
            </w:r>
          </w:p>
        </w:tc>
        <w:tc>
          <w:tcPr>
            <w:tcW w:w="5853" w:type="dxa"/>
            <w:vMerge w:val="restart"/>
            <w:tcBorders>
              <w:top w:val="single" w:color="000000" w:sz="4"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武德路—龙岗路—涌金大道—梅林大道—诚信大道—疏港高速—</w:t>
            </w:r>
            <w:r>
              <w:rPr>
                <w:rFonts w:hint="eastAsia" w:ascii="仿宋_GB2312" w:hAnsi="仿宋" w:eastAsia="仿宋_GB2312" w:cs="仿宋"/>
                <w:color w:val="000000"/>
                <w:kern w:val="0"/>
                <w:szCs w:val="21"/>
                <w:lang w:bidi="ar"/>
              </w:rPr>
              <w:t>通宝路—义乌市界—义乌江—金岩路—梅林大道—商城大道—武溪北街—诚信大道—武德路—涌金大道—阳光大道—环城北路—武德路</w:t>
            </w:r>
          </w:p>
        </w:tc>
        <w:tc>
          <w:tcPr>
            <w:tcW w:w="1312" w:type="dxa"/>
            <w:tcBorders>
              <w:top w:val="single" w:color="000000" w:sz="4" w:space="0"/>
              <w:left w:val="single" w:color="000000" w:sz="6" w:space="0"/>
              <w:bottom w:val="single" w:color="000000" w:sz="6"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4986</w:t>
            </w:r>
          </w:p>
        </w:tc>
        <w:tc>
          <w:tcPr>
            <w:tcW w:w="1222" w:type="dxa"/>
            <w:tcBorders>
              <w:top w:val="single" w:color="000000" w:sz="4" w:space="0"/>
              <w:left w:val="single" w:color="000000" w:sz="6" w:space="0"/>
              <w:bottom w:val="single" w:color="000000" w:sz="6"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7668</w:t>
            </w:r>
          </w:p>
        </w:tc>
      </w:tr>
      <w:tr>
        <w:tblPrEx>
          <w:tblCellMar>
            <w:top w:w="0" w:type="dxa"/>
            <w:left w:w="0" w:type="dxa"/>
            <w:bottom w:w="0" w:type="dxa"/>
            <w:right w:w="0" w:type="dxa"/>
          </w:tblCellMar>
        </w:tblPrEx>
        <w:trPr>
          <w:trHeight w:val="802" w:hRule="atLeast"/>
          <w:jc w:val="center"/>
        </w:trPr>
        <w:tc>
          <w:tcPr>
            <w:tcW w:w="763" w:type="dxa"/>
            <w:tcBorders>
              <w:top w:val="single" w:color="000000" w:sz="6" w:space="0"/>
              <w:left w:val="single" w:color="000000" w:sz="4" w:space="0"/>
              <w:bottom w:val="single" w:color="000000" w:sz="4"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eastAsia="仿宋_GB2312"/>
                <w:color w:val="000000"/>
                <w:kern w:val="0"/>
                <w:szCs w:val="21"/>
                <w:lang w:bidi="ar"/>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6</w:t>
            </w:r>
          </w:p>
        </w:tc>
        <w:tc>
          <w:tcPr>
            <w:tcW w:w="5853" w:type="dxa"/>
            <w:vMerge w:val="continue"/>
            <w:tcBorders>
              <w:top w:val="single" w:color="000000" w:sz="6" w:space="0"/>
              <w:left w:val="single" w:color="000000" w:sz="6" w:space="0"/>
              <w:bottom w:val="single" w:color="000000" w:sz="4" w:space="0"/>
              <w:right w:val="single" w:color="000000" w:sz="6"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pacing w:val="-4"/>
                <w:kern w:val="0"/>
                <w:szCs w:val="21"/>
                <w:lang w:bidi="ar"/>
              </w:rPr>
            </w:pPr>
          </w:p>
        </w:tc>
        <w:tc>
          <w:tcPr>
            <w:tcW w:w="1312" w:type="dxa"/>
            <w:tcBorders>
              <w:top w:val="single" w:color="000000" w:sz="6" w:space="0"/>
              <w:left w:val="single" w:color="000000" w:sz="6" w:space="0"/>
              <w:bottom w:val="single" w:color="000000" w:sz="4" w:space="0"/>
              <w:right w:val="single" w:color="000000" w:sz="6"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4986</w:t>
            </w:r>
          </w:p>
        </w:tc>
        <w:tc>
          <w:tcPr>
            <w:tcW w:w="1222" w:type="dxa"/>
            <w:tcBorders>
              <w:top w:val="single" w:color="000000" w:sz="6" w:space="0"/>
              <w:left w:val="single" w:color="000000" w:sz="6"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7668</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7</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义乌市界—宗泽东路—甬金高速—佛堂大道—香溪路—义乌江—</w:t>
            </w:r>
            <w:r>
              <w:rPr>
                <w:rFonts w:hint="eastAsia" w:ascii="仿宋_GB2312" w:hAnsi="仿宋" w:eastAsia="仿宋_GB2312" w:cs="仿宋"/>
                <w:color w:val="000000"/>
                <w:kern w:val="0"/>
                <w:szCs w:val="21"/>
                <w:lang w:bidi="ar"/>
              </w:rPr>
              <w:t>富港大道—江东南路—新环城南路—黎明湖路—南门街—新环城南路—阳光大道—甬金高速—义乌市界</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4356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6840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8</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香溪路—佛堂大道—义西大道—疏港快速路—上佛路—五洲大道—香溪路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4566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7890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9</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义西大道—培德路—塔山路—达摩路—双峰路—芳山路—渡馨南路—河—佛堂大道—义西大道</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5004</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7542</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10</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环镇北路—铜山路—同义路—深塘路—国贸大道—亭上路—稠义路—嫦娥路—环镇北路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4170</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6708</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11</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上佛路—岩湖路—百安街—四通路—桃源路—上佛路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4170</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6708</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G351</w:t>
            </w:r>
            <w:r>
              <w:rPr>
                <w:rFonts w:hint="eastAsia" w:ascii="仿宋_GB2312" w:hAnsi="仿宋" w:eastAsia="仿宋_GB2312" w:cs="仿宋"/>
                <w:color w:val="000000"/>
                <w:kern w:val="0"/>
                <w:szCs w:val="21"/>
                <w:lang w:bidi="ar"/>
              </w:rPr>
              <w:t>—铁路—山脚—</w:t>
            </w:r>
            <w:r>
              <w:rPr>
                <w:rFonts w:hint="eastAsia" w:eastAsia="仿宋_GB2312" w:cs="仿宋"/>
                <w:color w:val="000000"/>
                <w:kern w:val="0"/>
                <w:szCs w:val="21"/>
                <w:lang w:bidi="ar"/>
              </w:rPr>
              <w:t>502</w:t>
            </w:r>
            <w:r>
              <w:rPr>
                <w:rFonts w:hint="eastAsia" w:ascii="仿宋_GB2312" w:hAnsi="仿宋" w:eastAsia="仿宋_GB2312" w:cs="仿宋"/>
                <w:color w:val="000000"/>
                <w:kern w:val="0"/>
                <w:szCs w:val="21"/>
                <w:lang w:bidi="ar"/>
              </w:rPr>
              <w:t>乡道—沪昆高速—</w:t>
            </w:r>
            <w:r>
              <w:rPr>
                <w:rFonts w:hint="eastAsia" w:eastAsia="仿宋_GB2312" w:cs="仿宋"/>
                <w:color w:val="000000"/>
                <w:kern w:val="0"/>
                <w:szCs w:val="21"/>
                <w:lang w:bidi="ar"/>
              </w:rPr>
              <w:t>G351</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3024</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5448</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G351</w:t>
            </w:r>
            <w:r>
              <w:rPr>
                <w:rFonts w:hint="eastAsia" w:ascii="仿宋_GB2312" w:hAnsi="仿宋" w:eastAsia="仿宋_GB2312" w:cs="仿宋"/>
                <w:color w:val="000000"/>
                <w:kern w:val="0"/>
                <w:szCs w:val="21"/>
                <w:lang w:bidi="ar"/>
              </w:rPr>
              <w:t>—河—规划路—国贸大道—疏港高速—规划路—铁路—</w:t>
            </w:r>
            <w:r>
              <w:rPr>
                <w:rFonts w:hint="eastAsia" w:eastAsia="仿宋_GB2312" w:cs="仿宋"/>
                <w:color w:val="000000"/>
                <w:kern w:val="0"/>
                <w:szCs w:val="21"/>
                <w:lang w:bidi="ar"/>
              </w:rPr>
              <w:t>G351</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2862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4674</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S310</w:t>
            </w:r>
            <w:r>
              <w:rPr>
                <w:rFonts w:hint="eastAsia" w:ascii="仿宋_GB2312" w:hAnsi="仿宋" w:eastAsia="仿宋_GB2312" w:cs="仿宋"/>
                <w:color w:val="000000"/>
                <w:kern w:val="0"/>
                <w:szCs w:val="21"/>
                <w:lang w:bidi="ar"/>
              </w:rPr>
              <w:t>复线—</w:t>
            </w:r>
            <w:r>
              <w:rPr>
                <w:rFonts w:hint="eastAsia" w:eastAsia="仿宋_GB2312" w:cs="仿宋"/>
                <w:color w:val="000000"/>
                <w:kern w:val="0"/>
                <w:szCs w:val="21"/>
                <w:lang w:bidi="ar"/>
              </w:rPr>
              <w:t>G351</w:t>
            </w:r>
            <w:r>
              <w:rPr>
                <w:rFonts w:hint="eastAsia" w:ascii="仿宋_GB2312" w:hAnsi="仿宋" w:eastAsia="仿宋_GB2312" w:cs="仿宋"/>
                <w:color w:val="000000"/>
                <w:kern w:val="0"/>
                <w:szCs w:val="21"/>
                <w:lang w:bidi="ar"/>
              </w:rPr>
              <w:t>—苏八线—大陈大道—丹丹路—大陈大道—规划路—大陈</w:t>
            </w:r>
            <w:r>
              <w:rPr>
                <w:rFonts w:hint="eastAsia" w:eastAsia="仿宋_GB2312" w:cs="仿宋"/>
                <w:color w:val="000000"/>
                <w:kern w:val="0"/>
                <w:szCs w:val="21"/>
                <w:lang w:bidi="ar"/>
              </w:rPr>
              <w:t>2</w:t>
            </w:r>
            <w:r>
              <w:rPr>
                <w:rFonts w:hint="eastAsia" w:ascii="仿宋_GB2312" w:hAnsi="仿宋" w:eastAsia="仿宋_GB2312" w:cs="仿宋"/>
                <w:color w:val="000000"/>
                <w:kern w:val="0"/>
                <w:szCs w:val="21"/>
                <w:lang w:bidi="ar"/>
              </w:rPr>
              <w:t>号次干路—大陈溪—规划路—</w:t>
            </w:r>
            <w:r>
              <w:rPr>
                <w:rFonts w:hint="eastAsia" w:eastAsia="仿宋_GB2312" w:cs="仿宋"/>
                <w:color w:val="000000"/>
                <w:kern w:val="0"/>
                <w:szCs w:val="21"/>
                <w:lang w:bidi="ar"/>
              </w:rPr>
              <w:t>S310</w:t>
            </w:r>
            <w:r>
              <w:rPr>
                <w:rFonts w:hint="eastAsia" w:ascii="仿宋_GB2312" w:hAnsi="仿宋" w:eastAsia="仿宋_GB2312" w:cs="仿宋"/>
                <w:color w:val="000000"/>
                <w:kern w:val="0"/>
                <w:szCs w:val="21"/>
                <w:lang w:bidi="ar"/>
              </w:rPr>
              <w:t>复线</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3486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5082</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4</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G351</w:t>
            </w:r>
            <w:r>
              <w:rPr>
                <w:rFonts w:hint="eastAsia" w:ascii="仿宋_GB2312" w:hAnsi="仿宋" w:eastAsia="仿宋_GB2312" w:cs="仿宋"/>
                <w:color w:val="000000"/>
                <w:kern w:val="0"/>
                <w:szCs w:val="21"/>
                <w:lang w:bidi="ar"/>
              </w:rPr>
              <w:t>—环城北路—武德路—河—</w:t>
            </w:r>
            <w:r>
              <w:rPr>
                <w:rFonts w:hint="eastAsia" w:eastAsia="仿宋_GB2312" w:cs="仿宋"/>
                <w:color w:val="000000"/>
                <w:kern w:val="0"/>
                <w:szCs w:val="21"/>
                <w:lang w:bidi="ar"/>
              </w:rPr>
              <w:t>G351</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3204</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5448</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5</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G351</w:t>
            </w:r>
            <w:r>
              <w:rPr>
                <w:rFonts w:hint="eastAsia" w:ascii="仿宋_GB2312" w:hAnsi="仿宋" w:eastAsia="仿宋_GB2312" w:cs="仿宋"/>
                <w:color w:val="000000"/>
                <w:kern w:val="0"/>
                <w:szCs w:val="21"/>
                <w:lang w:bidi="ar"/>
              </w:rPr>
              <w:t>—通宝路—疏港高速—诚信大道—梅林大道—涌金大道—龙岗路—武德路—环城北路—</w:t>
            </w:r>
            <w:r>
              <w:rPr>
                <w:rFonts w:hint="eastAsia" w:eastAsia="仿宋_GB2312" w:cs="仿宋"/>
                <w:color w:val="000000"/>
                <w:kern w:val="0"/>
                <w:szCs w:val="21"/>
                <w:lang w:bidi="ar"/>
              </w:rPr>
              <w:t>G351</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3162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5154</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6</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佛堂大道—规划路—义西大道—佛堂</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号次干路—渡馨南路—规</w:t>
            </w:r>
            <w:r>
              <w:rPr>
                <w:rFonts w:hint="eastAsia" w:ascii="仿宋_GB2312" w:hAnsi="仿宋" w:eastAsia="仿宋_GB2312" w:cs="仿宋"/>
                <w:color w:val="000000"/>
                <w:spacing w:val="-4"/>
                <w:kern w:val="0"/>
                <w:szCs w:val="21"/>
                <w:lang w:bidi="ar"/>
              </w:rPr>
              <w:t>划路—上佛路—疏港快速路—横二路—河—渡馨南路—芳山路—</w:t>
            </w:r>
            <w:r>
              <w:rPr>
                <w:rFonts w:hint="eastAsia" w:ascii="仿宋_GB2312" w:hAnsi="仿宋" w:eastAsia="仿宋_GB2312" w:cs="仿宋"/>
                <w:color w:val="000000"/>
                <w:kern w:val="0"/>
                <w:szCs w:val="21"/>
                <w:lang w:bidi="ar"/>
              </w:rPr>
              <w:t>双峰路—达摩路—塔山路—培德路—义西大道—佛堂大道</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3246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5448</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7</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朝阳东路—义武公路—金义东公路—佛赤路—规划路—渡馨南路—佛堂</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号次干路—朝阳东路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3126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4800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8</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华茂路—义武公路—规划路—河—报国西路—规划路—河—佛</w:t>
            </w:r>
            <w:r>
              <w:rPr>
                <w:rFonts w:hint="eastAsia" w:ascii="仿宋_GB2312" w:hAnsi="仿宋" w:eastAsia="仿宋_GB2312" w:cs="仿宋"/>
                <w:color w:val="000000"/>
                <w:spacing w:val="-4"/>
                <w:kern w:val="0"/>
                <w:szCs w:val="21"/>
                <w:lang w:bidi="ar"/>
              </w:rPr>
              <w:t>赤路—金义东公路—义武公路—规划路—吉川路—金义东公路—</w:t>
            </w:r>
            <w:r>
              <w:rPr>
                <w:rFonts w:hint="eastAsia" w:ascii="仿宋_GB2312" w:hAnsi="仿宋" w:eastAsia="仿宋_GB2312" w:cs="仿宋"/>
                <w:color w:val="000000"/>
                <w:kern w:val="0"/>
                <w:szCs w:val="21"/>
                <w:lang w:bidi="ar"/>
              </w:rPr>
              <w:t>华茂路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3348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5082</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9</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疏港快速路—五洲大道—上佛路—甬金高速—国贸大道—深塘路—同义路—铜山路—国贸大道—疏港快速路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3162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4932</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10</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spacing w:val="-4"/>
                <w:kern w:val="0"/>
                <w:szCs w:val="21"/>
                <w:lang w:bidi="ar"/>
              </w:rPr>
              <w:t>疏港快速路—国贸大道—铜山路—环镇北路—嫦娥路—稠义路—</w:t>
            </w:r>
            <w:r>
              <w:rPr>
                <w:rFonts w:hint="eastAsia" w:ascii="仿宋_GB2312" w:hAnsi="仿宋" w:eastAsia="仿宋_GB2312" w:cs="仿宋"/>
                <w:color w:val="000000"/>
                <w:kern w:val="0"/>
                <w:szCs w:val="21"/>
                <w:lang w:bidi="ar"/>
              </w:rPr>
              <w:t>亭上路—国贸大道—甬金高速—金塘路—四海大道—铁路—疏港快速路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3024</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4764</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11</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除</w:t>
            </w:r>
            <w:r>
              <w:rPr>
                <w:rFonts w:eastAsia="仿宋_GB2312"/>
                <w:color w:val="000000"/>
                <w:kern w:val="0"/>
                <w:szCs w:val="21"/>
                <w:lang w:bidi="ar"/>
              </w:rPr>
              <w:t>Ⅳ</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11</w:t>
            </w:r>
            <w:r>
              <w:rPr>
                <w:rFonts w:hint="eastAsia" w:ascii="仿宋_GB2312" w:hAnsi="仿宋" w:eastAsia="仿宋_GB2312" w:cs="仿宋"/>
                <w:color w:val="000000"/>
                <w:kern w:val="0"/>
                <w:szCs w:val="21"/>
                <w:lang w:bidi="ar"/>
              </w:rPr>
              <w:t>外，铁路—四海大道—义乌市界—沪昆高速—上溪</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号次干路—四通路—铁路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3126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4800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外环西路—义浦三线—沪昆高速—</w:t>
            </w: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区片边界—铁路—四通路—上溪</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号次干路—沪昆高速—义乌市界—外环西路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2160</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3480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除</w:t>
            </w: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外，</w:t>
            </w:r>
            <w:r>
              <w:rPr>
                <w:rFonts w:hint="eastAsia" w:eastAsia="仿宋_GB2312" w:cs="仿宋"/>
                <w:color w:val="000000"/>
                <w:kern w:val="0"/>
                <w:szCs w:val="21"/>
                <w:lang w:bidi="ar"/>
              </w:rPr>
              <w:t>G351</w:t>
            </w:r>
            <w:r>
              <w:rPr>
                <w:rFonts w:hint="eastAsia" w:ascii="仿宋_GB2312" w:hAnsi="仿宋" w:eastAsia="仿宋_GB2312" w:cs="仿宋"/>
                <w:color w:val="000000"/>
                <w:kern w:val="0"/>
                <w:szCs w:val="21"/>
                <w:lang w:bidi="ar"/>
              </w:rPr>
              <w:t>—义乌市界—山脚—瑞云路—规划路—</w:t>
            </w:r>
            <w:r>
              <w:rPr>
                <w:rFonts w:hint="eastAsia" w:eastAsia="仿宋_GB2312" w:cs="仿宋"/>
                <w:color w:val="000000"/>
                <w:kern w:val="0"/>
                <w:szCs w:val="21"/>
                <w:lang w:bidi="ar"/>
              </w:rPr>
              <w:t>S310</w:t>
            </w:r>
            <w:r>
              <w:rPr>
                <w:rFonts w:hint="eastAsia" w:ascii="仿宋_GB2312" w:hAnsi="仿宋" w:eastAsia="仿宋_GB2312" w:cs="仿宋"/>
                <w:color w:val="000000"/>
                <w:kern w:val="0"/>
                <w:szCs w:val="21"/>
                <w:lang w:bidi="ar"/>
              </w:rPr>
              <w:t>复线—山脚—铁路—义乌市界—</w:t>
            </w:r>
            <w:r>
              <w:rPr>
                <w:rFonts w:hint="eastAsia" w:eastAsia="仿宋_GB2312" w:cs="仿宋"/>
                <w:color w:val="000000"/>
                <w:kern w:val="0"/>
                <w:szCs w:val="21"/>
                <w:lang w:bidi="ar"/>
              </w:rPr>
              <w:t>G351</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2196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3516</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外环东路—稠佛二线—规划路—佛堂大道—甬金高速—宗泽东路—外环东路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2118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3390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4</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除</w:t>
            </w: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7</w:t>
            </w:r>
            <w:r>
              <w:rPr>
                <w:rFonts w:hint="eastAsia" w:ascii="仿宋_GB2312" w:hAnsi="仿宋" w:eastAsia="仿宋_GB2312" w:cs="仿宋"/>
                <w:color w:val="000000"/>
                <w:kern w:val="0"/>
                <w:szCs w:val="21"/>
                <w:lang w:bidi="ar"/>
              </w:rPr>
              <w:t>、</w:t>
            </w:r>
            <w:r>
              <w:rPr>
                <w:rFonts w:eastAsia="仿宋_GB2312"/>
                <w:color w:val="000000"/>
                <w:kern w:val="0"/>
                <w:szCs w:val="21"/>
                <w:lang w:bidi="ar"/>
              </w:rPr>
              <w:t>Ⅴ</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8</w:t>
            </w:r>
            <w:r>
              <w:rPr>
                <w:rFonts w:hint="eastAsia" w:ascii="仿宋_GB2312" w:hAnsi="仿宋" w:eastAsia="仿宋_GB2312" w:cs="仿宋"/>
                <w:color w:val="000000"/>
                <w:kern w:val="0"/>
                <w:szCs w:val="21"/>
                <w:lang w:bidi="ar"/>
              </w:rPr>
              <w:t>外，稠佛二线—佛王线—规划路—金义东公路—规划路—山脚—规划路—赤岸</w:t>
            </w: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号次干路—飞凰路—义武路—佛堂</w:t>
            </w:r>
            <w:r>
              <w:rPr>
                <w:rFonts w:hint="eastAsia" w:ascii="仿宋_GB2312" w:hAnsi="仿宋" w:eastAsia="仿宋_GB2312" w:cs="仿宋"/>
                <w:color w:val="000000"/>
                <w:spacing w:val="-4"/>
                <w:kern w:val="0"/>
                <w:szCs w:val="21"/>
                <w:lang w:bidi="ar"/>
              </w:rPr>
              <w:t>大道—上佛路—规划路—渡馨南路—佛堂</w:t>
            </w:r>
            <w:r>
              <w:rPr>
                <w:rFonts w:hint="eastAsia" w:eastAsia="仿宋_GB2312" w:cs="仿宋"/>
                <w:color w:val="000000"/>
                <w:spacing w:val="-4"/>
                <w:kern w:val="0"/>
                <w:szCs w:val="21"/>
                <w:lang w:bidi="ar"/>
              </w:rPr>
              <w:t>3</w:t>
            </w:r>
            <w:r>
              <w:rPr>
                <w:rFonts w:hint="eastAsia" w:ascii="仿宋_GB2312" w:hAnsi="仿宋" w:eastAsia="仿宋_GB2312" w:cs="仿宋"/>
                <w:color w:val="000000"/>
                <w:spacing w:val="-4"/>
                <w:kern w:val="0"/>
                <w:szCs w:val="21"/>
                <w:lang w:bidi="ar"/>
              </w:rPr>
              <w:t>号次干路—义西大道—</w:t>
            </w:r>
            <w:r>
              <w:rPr>
                <w:rFonts w:hint="eastAsia" w:ascii="仿宋_GB2312" w:hAnsi="仿宋" w:eastAsia="仿宋_GB2312" w:cs="仿宋"/>
                <w:color w:val="000000"/>
                <w:kern w:val="0"/>
                <w:szCs w:val="21"/>
                <w:lang w:bidi="ar"/>
              </w:rPr>
              <w:t>规划路—稠佛二线</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2196</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3516</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Ⅵ</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5</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金义东公路—义乌市界—四海大道—金塘路—甬金高速—上佛路—金义东公路</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2118</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3390</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Ⅶ</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1</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至</w:t>
            </w:r>
            <w:r>
              <w:rPr>
                <w:rFonts w:eastAsia="仿宋_GB2312"/>
                <w:color w:val="000000"/>
                <w:kern w:val="0"/>
                <w:szCs w:val="21"/>
                <w:lang w:bidi="ar"/>
              </w:rPr>
              <w:t>Ⅵ</w:t>
            </w:r>
            <w:r>
              <w:rPr>
                <w:rFonts w:hint="eastAsia" w:ascii="仿宋_GB2312" w:hAnsi="仿宋" w:eastAsia="仿宋_GB2312" w:cs="仿宋"/>
                <w:color w:val="000000"/>
                <w:kern w:val="0"/>
                <w:szCs w:val="21"/>
                <w:lang w:bidi="ar"/>
              </w:rPr>
              <w:t>级外，市域西北部其余区域</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1512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2382</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Ⅶ</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2</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至</w:t>
            </w:r>
            <w:r>
              <w:rPr>
                <w:rFonts w:eastAsia="仿宋_GB2312"/>
                <w:color w:val="000000"/>
                <w:kern w:val="0"/>
                <w:szCs w:val="21"/>
                <w:lang w:bidi="ar"/>
              </w:rPr>
              <w:t>Ⅵ</w:t>
            </w:r>
            <w:r>
              <w:rPr>
                <w:rFonts w:hint="eastAsia" w:ascii="仿宋_GB2312" w:hAnsi="仿宋" w:eastAsia="仿宋_GB2312" w:cs="仿宋"/>
                <w:color w:val="000000"/>
                <w:kern w:val="0"/>
                <w:szCs w:val="21"/>
                <w:lang w:bidi="ar"/>
              </w:rPr>
              <w:t>级外，市域东北部其余区域</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1512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2382</w:t>
            </w:r>
          </w:p>
        </w:tc>
      </w:tr>
      <w:tr>
        <w:tblPrEx>
          <w:tblCellMar>
            <w:top w:w="0" w:type="dxa"/>
            <w:left w:w="0" w:type="dxa"/>
            <w:bottom w:w="0" w:type="dxa"/>
            <w:right w:w="0" w:type="dxa"/>
          </w:tblCellMar>
        </w:tblPrEx>
        <w:trPr>
          <w:trHeight w:val="600" w:hRule="atLeast"/>
          <w:jc w:val="center"/>
        </w:trPr>
        <w:tc>
          <w:tcPr>
            <w:tcW w:w="7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eastAsia="仿宋_GB2312"/>
                <w:color w:val="000000"/>
                <w:kern w:val="0"/>
                <w:szCs w:val="21"/>
                <w:lang w:bidi="ar"/>
              </w:rPr>
              <w:t>Ⅶ</w:t>
            </w:r>
            <w:r>
              <w:rPr>
                <w:rFonts w:hint="eastAsia" w:ascii="仿宋_GB2312" w:hAnsi="仿宋" w:eastAsia="仿宋_GB2312" w:cs="仿宋"/>
                <w:color w:val="000000"/>
                <w:kern w:val="0"/>
                <w:szCs w:val="21"/>
                <w:lang w:bidi="ar"/>
              </w:rPr>
              <w:t>-</w:t>
            </w:r>
            <w:r>
              <w:rPr>
                <w:rFonts w:hint="eastAsia" w:eastAsia="仿宋_GB2312" w:cs="仿宋"/>
                <w:color w:val="000000"/>
                <w:kern w:val="0"/>
                <w:szCs w:val="21"/>
                <w:lang w:bidi="ar"/>
              </w:rPr>
              <w:t>3</w:t>
            </w:r>
          </w:p>
        </w:tc>
        <w:tc>
          <w:tcPr>
            <w:tcW w:w="585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eastAsia="仿宋_GB2312"/>
                <w:color w:val="000000"/>
                <w:kern w:val="0"/>
                <w:szCs w:val="21"/>
                <w:lang w:bidi="ar"/>
              </w:rPr>
              <w:t>Ⅰ</w:t>
            </w:r>
            <w:r>
              <w:rPr>
                <w:rFonts w:hint="eastAsia" w:ascii="仿宋_GB2312" w:hAnsi="仿宋" w:eastAsia="仿宋_GB2312" w:cs="仿宋"/>
                <w:color w:val="000000"/>
                <w:kern w:val="0"/>
                <w:szCs w:val="21"/>
                <w:lang w:bidi="ar"/>
              </w:rPr>
              <w:t>至</w:t>
            </w:r>
            <w:r>
              <w:rPr>
                <w:rFonts w:eastAsia="仿宋_GB2312"/>
                <w:color w:val="000000"/>
                <w:kern w:val="0"/>
                <w:szCs w:val="21"/>
                <w:lang w:bidi="ar"/>
              </w:rPr>
              <w:t>Ⅵ</w:t>
            </w:r>
            <w:r>
              <w:rPr>
                <w:rFonts w:hint="eastAsia" w:ascii="仿宋_GB2312" w:hAnsi="仿宋" w:eastAsia="仿宋_GB2312" w:cs="仿宋"/>
                <w:color w:val="000000"/>
                <w:kern w:val="0"/>
                <w:szCs w:val="21"/>
                <w:lang w:bidi="ar"/>
              </w:rPr>
              <w:t>级外，市域南部其余区域</w:t>
            </w:r>
          </w:p>
        </w:tc>
        <w:tc>
          <w:tcPr>
            <w:tcW w:w="13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1512</w:t>
            </w:r>
          </w:p>
        </w:tc>
        <w:tc>
          <w:tcPr>
            <w:tcW w:w="12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2382</w:t>
            </w:r>
          </w:p>
        </w:tc>
      </w:tr>
      <w:tr>
        <w:tblPrEx>
          <w:tblCellMar>
            <w:top w:w="0" w:type="dxa"/>
            <w:left w:w="0" w:type="dxa"/>
            <w:bottom w:w="0" w:type="dxa"/>
            <w:right w:w="0" w:type="dxa"/>
          </w:tblCellMar>
        </w:tblPrEx>
        <w:trPr>
          <w:trHeight w:val="600" w:hRule="atLeast"/>
          <w:jc w:val="center"/>
        </w:trPr>
        <w:tc>
          <w:tcPr>
            <w:tcW w:w="763"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bCs/>
                <w:color w:val="000000"/>
                <w:kern w:val="0"/>
                <w:szCs w:val="21"/>
                <w:lang w:bidi="ar"/>
              </w:rPr>
              <w:t>备注</w:t>
            </w:r>
          </w:p>
        </w:tc>
        <w:tc>
          <w:tcPr>
            <w:tcW w:w="8387"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．基准地价基准日：</w:t>
            </w:r>
            <w:r>
              <w:rPr>
                <w:rFonts w:hint="eastAsia" w:eastAsia="仿宋_GB2312" w:cs="仿宋"/>
                <w:kern w:val="0"/>
                <w:szCs w:val="21"/>
                <w:lang w:bidi="ar"/>
              </w:rPr>
              <w:t>2021</w:t>
            </w:r>
            <w:r>
              <w:rPr>
                <w:rFonts w:hint="eastAsia" w:ascii="仿宋_GB2312" w:hAnsi="仿宋" w:eastAsia="仿宋_GB2312" w:cs="仿宋"/>
                <w:kern w:val="0"/>
                <w:szCs w:val="21"/>
                <w:lang w:bidi="ar"/>
              </w:rPr>
              <w:t>年</w:t>
            </w:r>
            <w:r>
              <w:rPr>
                <w:rFonts w:hint="eastAsia" w:eastAsia="仿宋_GB2312" w:cs="仿宋"/>
                <w:kern w:val="0"/>
                <w:szCs w:val="21"/>
                <w:lang w:bidi="ar"/>
              </w:rPr>
              <w:t>1</w:t>
            </w:r>
            <w:r>
              <w:rPr>
                <w:rFonts w:hint="eastAsia" w:ascii="仿宋_GB2312" w:hAnsi="仿宋" w:eastAsia="仿宋_GB2312" w:cs="仿宋"/>
                <w:kern w:val="0"/>
                <w:szCs w:val="21"/>
                <w:lang w:bidi="ar"/>
              </w:rPr>
              <w:t>月</w:t>
            </w:r>
            <w:r>
              <w:rPr>
                <w:rFonts w:hint="eastAsia" w:eastAsia="仿宋_GB2312" w:cs="仿宋"/>
                <w:kern w:val="0"/>
                <w:szCs w:val="21"/>
                <w:lang w:bidi="ar"/>
              </w:rPr>
              <w:t>1</w:t>
            </w:r>
            <w:r>
              <w:rPr>
                <w:rFonts w:hint="eastAsia" w:ascii="仿宋_GB2312" w:hAnsi="仿宋" w:eastAsia="仿宋_GB2312" w:cs="仿宋"/>
                <w:kern w:val="0"/>
                <w:szCs w:val="21"/>
                <w:lang w:bidi="ar"/>
              </w:rPr>
              <w:t>日；</w:t>
            </w:r>
          </w:p>
        </w:tc>
      </w:tr>
      <w:tr>
        <w:tblPrEx>
          <w:tblCellMar>
            <w:top w:w="0" w:type="dxa"/>
            <w:left w:w="0" w:type="dxa"/>
            <w:bottom w:w="0" w:type="dxa"/>
            <w:right w:w="0" w:type="dxa"/>
          </w:tblCellMar>
        </w:tblPrEx>
        <w:trPr>
          <w:trHeight w:val="600"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8387"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2</w:t>
            </w:r>
            <w:r>
              <w:rPr>
                <w:rFonts w:hint="eastAsia" w:ascii="仿宋_GB2312" w:hAnsi="仿宋" w:eastAsia="仿宋_GB2312" w:cs="仿宋"/>
                <w:color w:val="000000"/>
                <w:kern w:val="0"/>
                <w:szCs w:val="21"/>
                <w:lang w:bidi="ar"/>
              </w:rPr>
              <w:t>．基准条件界定：</w:t>
            </w:r>
            <w:r>
              <w:rPr>
                <w:rFonts w:hint="eastAsia" w:ascii="仿宋_GB2312" w:hAnsi="仿宋" w:eastAsia="仿宋_GB2312" w:cs="仿宋"/>
                <w:bCs/>
                <w:color w:val="000000"/>
                <w:kern w:val="0"/>
                <w:szCs w:val="21"/>
                <w:lang w:bidi="ar"/>
              </w:rPr>
              <w:t>详见表</w:t>
            </w:r>
            <w:r>
              <w:rPr>
                <w:rFonts w:hint="eastAsia" w:eastAsia="仿宋_GB2312" w:cs="仿宋"/>
                <w:bCs/>
                <w:color w:val="000000"/>
                <w:kern w:val="0"/>
                <w:szCs w:val="21"/>
                <w:lang w:bidi="ar"/>
              </w:rPr>
              <w:t>2</w:t>
            </w:r>
            <w:r>
              <w:rPr>
                <w:rFonts w:hint="eastAsia" w:ascii="仿宋_GB2312" w:hAnsi="仿宋" w:eastAsia="仿宋_GB2312" w:cs="仿宋"/>
                <w:bCs/>
                <w:color w:val="000000"/>
                <w:kern w:val="0"/>
                <w:szCs w:val="21"/>
                <w:lang w:bidi="ar"/>
              </w:rPr>
              <w:t>《义乌市基准地价基准条件一览表》</w:t>
            </w:r>
            <w:r>
              <w:rPr>
                <w:rFonts w:hint="eastAsia" w:ascii="仿宋_GB2312" w:hAnsi="仿宋" w:eastAsia="仿宋_GB2312" w:cs="仿宋"/>
                <w:kern w:val="0"/>
                <w:szCs w:val="21"/>
                <w:lang w:bidi="ar"/>
              </w:rPr>
              <w:t>；</w:t>
            </w:r>
          </w:p>
        </w:tc>
      </w:tr>
      <w:tr>
        <w:tblPrEx>
          <w:tblCellMar>
            <w:top w:w="0" w:type="dxa"/>
            <w:left w:w="0" w:type="dxa"/>
            <w:bottom w:w="0" w:type="dxa"/>
            <w:right w:w="0" w:type="dxa"/>
          </w:tblCellMar>
        </w:tblPrEx>
        <w:trPr>
          <w:trHeight w:val="600"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8387"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．区片范围：与出让用地基准地价区片范围一致，</w:t>
            </w:r>
            <w:r>
              <w:rPr>
                <w:rFonts w:hint="eastAsia" w:ascii="仿宋_GB2312" w:hAnsi="仿宋" w:eastAsia="仿宋_GB2312" w:cs="仿宋"/>
                <w:kern w:val="0"/>
                <w:szCs w:val="21"/>
                <w:lang w:bidi="ar"/>
              </w:rPr>
              <w:t>具体范围界线详见《义乌市</w:t>
            </w:r>
            <w:r>
              <w:rPr>
                <w:rFonts w:hint="eastAsia" w:eastAsia="仿宋_GB2312" w:cs="仿宋"/>
                <w:kern w:val="0"/>
                <w:szCs w:val="21"/>
                <w:lang w:bidi="ar"/>
              </w:rPr>
              <w:t>2021</w:t>
            </w:r>
            <w:r>
              <w:rPr>
                <w:rFonts w:hint="eastAsia" w:ascii="仿宋_GB2312" w:hAnsi="仿宋" w:eastAsia="仿宋_GB2312" w:cs="仿宋"/>
                <w:kern w:val="0"/>
                <w:szCs w:val="21"/>
                <w:lang w:bidi="ar"/>
              </w:rPr>
              <w:t>年区片基准地价图》</w:t>
            </w:r>
            <w:r>
              <w:rPr>
                <w:rFonts w:hint="eastAsia" w:ascii="仿宋_GB2312" w:hAnsi="仿宋" w:eastAsia="仿宋_GB2312" w:cs="仿宋"/>
                <w:color w:val="000000"/>
                <w:kern w:val="0"/>
                <w:szCs w:val="21"/>
                <w:lang w:bidi="ar"/>
              </w:rPr>
              <w:t>。</w:t>
            </w:r>
          </w:p>
        </w:tc>
      </w:tr>
    </w:tbl>
    <w:p>
      <w:pPr>
        <w:widowControl/>
        <w:snapToGrid w:val="0"/>
        <w:spacing w:line="590" w:lineRule="exact"/>
        <w:ind w:right="420"/>
        <w:jc w:val="right"/>
        <w:rPr>
          <w:rFonts w:hint="eastAsia" w:ascii="仿宋_GB2312" w:hAnsi="宋体" w:eastAsia="仿宋_GB2312" w:cs="宋体"/>
          <w:bCs/>
          <w:kern w:val="0"/>
          <w:szCs w:val="21"/>
        </w:rPr>
      </w:pPr>
    </w:p>
    <w:p>
      <w:pPr>
        <w:adjustRightInd w:val="0"/>
        <w:snapToGrid w:val="0"/>
        <w:spacing w:line="590" w:lineRule="exact"/>
        <w:jc w:val="center"/>
        <w:rPr>
          <w:rFonts w:eastAsia="方正小标宋简体"/>
          <w:bCs/>
          <w:kern w:val="0"/>
          <w:sz w:val="24"/>
        </w:rPr>
      </w:pPr>
      <w:r>
        <w:rPr>
          <w:rFonts w:eastAsia="方正小标宋简体"/>
          <w:bCs/>
          <w:kern w:val="0"/>
          <w:sz w:val="24"/>
        </w:rPr>
        <w:t>表12  义乌市细分用途划拨土地使用权级别基准地价表</w:t>
      </w:r>
    </w:p>
    <w:p>
      <w:pPr>
        <w:snapToGrid w:val="0"/>
        <w:spacing w:line="590" w:lineRule="exact"/>
        <w:ind w:firstLine="480" w:firstLineChars="200"/>
        <w:jc w:val="right"/>
        <w:rPr>
          <w:rFonts w:hint="eastAsia" w:ascii="仿宋_GB2312" w:hAnsi="仿宋" w:eastAsia="仿宋_GB2312" w:cs="仿宋"/>
          <w:bCs/>
          <w:kern w:val="0"/>
          <w:sz w:val="24"/>
        </w:rPr>
      </w:pPr>
      <w:r>
        <w:rPr>
          <w:rFonts w:hint="eastAsia" w:ascii="仿宋_GB2312" w:hAnsi="仿宋" w:eastAsia="仿宋_GB2312" w:cs="仿宋"/>
          <w:bCs/>
          <w:kern w:val="0"/>
          <w:sz w:val="24"/>
        </w:rPr>
        <w:t>单位：元/平方米</w:t>
      </w:r>
    </w:p>
    <w:tbl>
      <w:tblPr>
        <w:tblStyle w:val="2"/>
        <w:tblW w:w="9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7"/>
        <w:gridCol w:w="2582"/>
        <w:gridCol w:w="866"/>
        <w:gridCol w:w="827"/>
        <w:gridCol w:w="787"/>
        <w:gridCol w:w="760"/>
        <w:gridCol w:w="720"/>
        <w:gridCol w:w="786"/>
        <w:gridCol w:w="782"/>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3219" w:type="dxa"/>
            <w:gridSpan w:val="2"/>
            <w:noWrap w:val="0"/>
            <w:tcMar>
              <w:top w:w="12" w:type="dxa"/>
              <w:left w:w="12" w:type="dxa"/>
              <w:right w:w="12" w:type="dxa"/>
            </w:tcMar>
            <w:vAlign w:val="center"/>
          </w:tcPr>
          <w:p>
            <w:pPr>
              <w:widowControl/>
              <w:spacing w:line="320" w:lineRule="exact"/>
              <w:ind w:right="240"/>
              <w:jc w:val="right"/>
              <w:textAlignment w:val="center"/>
              <w:rPr>
                <w:rFonts w:hint="eastAsia" w:ascii="黑体" w:hAnsi="仿宋" w:eastAsia="黑体" w:cs="仿宋"/>
                <w:color w:val="000000"/>
                <w:kern w:val="0"/>
                <w:sz w:val="24"/>
                <w:lang w:bidi="ar"/>
              </w:rPr>
            </w:pPr>
            <w:r>
              <w:rPr>
                <w:rFonts w:hint="eastAsia" w:ascii="黑体" w:hAnsi="仿宋" w:eastAsia="黑体" w:cs="仿宋"/>
                <w:sz w:val="24"/>
              </w:rPr>
              <mc:AlternateContent>
                <mc:Choice Requires="wps">
                  <w:drawing>
                    <wp:anchor distT="0" distB="0" distL="114300" distR="114300" simplePos="0" relativeHeight="251665408" behindDoc="0" locked="0" layoutInCell="1" allowOverlap="1">
                      <wp:simplePos x="0" y="0"/>
                      <wp:positionH relativeFrom="column">
                        <wp:posOffset>3175</wp:posOffset>
                      </wp:positionH>
                      <wp:positionV relativeFrom="paragraph">
                        <wp:posOffset>10160</wp:posOffset>
                      </wp:positionV>
                      <wp:extent cx="2023110" cy="355600"/>
                      <wp:effectExtent l="635" t="4445" r="14605" b="20955"/>
                      <wp:wrapNone/>
                      <wp:docPr id="3" name="直接连接符 3"/>
                      <wp:cNvGraphicFramePr/>
                      <a:graphic xmlns:a="http://schemas.openxmlformats.org/drawingml/2006/main">
                        <a:graphicData uri="http://schemas.microsoft.com/office/word/2010/wordprocessingShape">
                          <wps:wsp>
                            <wps:cNvSpPr/>
                            <wps:spPr>
                              <a:xfrm>
                                <a:off x="0" y="0"/>
                                <a:ext cx="2023110" cy="3556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5pt;margin-top:0.8pt;height:28pt;width:159.3pt;z-index:251665408;mso-width-relative:page;mso-height-relative:page;" filled="f" stroked="t" coordsize="21600,21600" o:gfxdata="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rKFz9QAAAAFAQAADwAAAAAAAAABACAAAAAiAAAAZHJzL2Rvd25yZXYueG1sUEsB&#10;AhQAFAAAAAgAh07iQJspF535AQAA6QMAAA4AAAAAAAAAAQAgAAAAIwEAAGRycy9lMm9Eb2MueG1s&#10;UEsFBgAAAAAGAAYAWQEAAI4FAAAAAA==&#10;">
                      <v:path arrowok="t"/>
                      <v:fill on="f" focussize="0,0"/>
                      <v:stroke weight="0.25pt"/>
                      <v:imagedata o:title=""/>
                      <o:lock v:ext="edit" aspectratio="f"/>
                    </v:line>
                  </w:pict>
                </mc:Fallback>
              </mc:AlternateContent>
            </w:r>
            <w:r>
              <w:rPr>
                <w:rFonts w:hint="eastAsia" w:ascii="黑体" w:hAnsi="仿宋" w:eastAsia="黑体" w:cs="仿宋"/>
                <w:sz w:val="24"/>
              </w:rPr>
              <mc:AlternateContent>
                <mc:Choice Requires="wps">
                  <w:drawing>
                    <wp:anchor distT="0" distB="0" distL="114300" distR="114300" simplePos="0" relativeHeight="251666432" behindDoc="0" locked="0" layoutInCell="1" allowOverlap="1">
                      <wp:simplePos x="0" y="0"/>
                      <wp:positionH relativeFrom="column">
                        <wp:posOffset>-5715</wp:posOffset>
                      </wp:positionH>
                      <wp:positionV relativeFrom="paragraph">
                        <wp:posOffset>-4445</wp:posOffset>
                      </wp:positionV>
                      <wp:extent cx="762000" cy="596900"/>
                      <wp:effectExtent l="3175" t="3810" r="15875" b="8890"/>
                      <wp:wrapNone/>
                      <wp:docPr id="4" name="直接连接符 4"/>
                      <wp:cNvGraphicFramePr/>
                      <a:graphic xmlns:a="http://schemas.openxmlformats.org/drawingml/2006/main">
                        <a:graphicData uri="http://schemas.microsoft.com/office/word/2010/wordprocessingShape">
                          <wps:wsp>
                            <wps:cNvSpPr/>
                            <wps:spPr>
                              <a:xfrm>
                                <a:off x="0" y="0"/>
                                <a:ext cx="762000" cy="5969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45pt;margin-top:-0.35pt;height:47pt;width:60pt;z-index:251666432;mso-width-relative:page;mso-height-relative:page;" filled="f" stroked="t" coordsize="21600,21600" o:gfxdata="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vBx+DVAAAABgEAAA8AAAAAAAAAAQAgAAAAIgAAAGRycy9kb3ducmV2LnhtbFBLAQIU&#10;ABQAAAAIAIdO4kDOACu49gEAAOgDAAAOAAAAAAAAAAEAIAAAACQBAABkcnMvZTJvRG9jLnhtbFBL&#10;BQYAAAAABgAGAFkBAACMBQAAAAA=&#10;">
                      <v:path arrowok="t"/>
                      <v:fill on="f" focussize="0,0"/>
                      <v:stroke/>
                      <v:imagedata o:title=""/>
                      <o:lock v:ext="edit" aspectratio="f"/>
                    </v:line>
                  </w:pict>
                </mc:Fallback>
              </mc:AlternateContent>
            </w:r>
            <w:r>
              <w:rPr>
                <w:rFonts w:hint="eastAsia" w:ascii="黑体" w:hAnsi="仿宋" w:eastAsia="黑体" w:cs="仿宋"/>
                <w:color w:val="000000"/>
                <w:kern w:val="0"/>
                <w:sz w:val="24"/>
                <w:lang w:bidi="ar"/>
              </w:rPr>
              <w:t>级别</w:t>
            </w:r>
          </w:p>
          <w:p>
            <w:pPr>
              <w:widowControl/>
              <w:spacing w:line="320" w:lineRule="exact"/>
              <w:jc w:val="center"/>
              <w:textAlignment w:val="center"/>
              <w:rPr>
                <w:rFonts w:hint="eastAsia" w:ascii="黑体" w:hAnsi="仿宋" w:eastAsia="黑体" w:cs="仿宋"/>
                <w:color w:val="000000"/>
                <w:kern w:val="0"/>
                <w:sz w:val="24"/>
                <w:lang w:bidi="ar"/>
              </w:rPr>
            </w:pPr>
            <w:r>
              <w:rPr>
                <w:rFonts w:hint="eastAsia" w:ascii="黑体" w:hAnsi="仿宋" w:eastAsia="黑体" w:cs="仿宋"/>
                <w:color w:val="000000"/>
                <w:kern w:val="0"/>
                <w:sz w:val="24"/>
                <w:lang w:bidi="ar"/>
              </w:rPr>
              <w:t>基准地价</w:t>
            </w:r>
          </w:p>
          <w:p>
            <w:pPr>
              <w:widowControl/>
              <w:spacing w:line="320" w:lineRule="exact"/>
              <w:jc w:val="left"/>
              <w:textAlignment w:val="center"/>
              <w:rPr>
                <w:rFonts w:hint="eastAsia" w:ascii="仿宋_GB2312" w:hAnsi="仿宋" w:eastAsia="仿宋_GB2312" w:cs="仿宋"/>
                <w:color w:val="000000"/>
                <w:szCs w:val="21"/>
              </w:rPr>
            </w:pPr>
            <w:r>
              <w:rPr>
                <w:rFonts w:hint="eastAsia" w:ascii="黑体" w:hAnsi="仿宋" w:eastAsia="黑体" w:cs="仿宋"/>
                <w:color w:val="000000"/>
                <w:kern w:val="0"/>
                <w:sz w:val="24"/>
                <w:lang w:bidi="ar"/>
              </w:rPr>
              <w:t>类型</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eastAsia="黑体"/>
                <w:color w:val="000000"/>
                <w:kern w:val="0"/>
                <w:sz w:val="24"/>
                <w:lang w:bidi="ar"/>
              </w:rPr>
              <w:t>Ⅰ</w:t>
            </w:r>
            <w:r>
              <w:rPr>
                <w:rFonts w:hint="eastAsia" w:ascii="黑体" w:hAnsi="仿宋" w:eastAsia="黑体" w:cs="仿宋"/>
                <w:color w:val="000000"/>
                <w:kern w:val="0"/>
                <w:sz w:val="24"/>
                <w:lang w:bidi="ar"/>
              </w:rPr>
              <w:t>级</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eastAsia="黑体"/>
                <w:color w:val="000000"/>
                <w:kern w:val="0"/>
                <w:sz w:val="24"/>
                <w:lang w:bidi="ar"/>
              </w:rPr>
              <w:t>Ⅱ</w:t>
            </w:r>
            <w:r>
              <w:rPr>
                <w:rFonts w:hint="eastAsia" w:ascii="黑体" w:hAnsi="仿宋" w:eastAsia="黑体" w:cs="仿宋"/>
                <w:color w:val="000000"/>
                <w:kern w:val="0"/>
                <w:sz w:val="24"/>
                <w:lang w:bidi="ar"/>
              </w:rPr>
              <w:t>级</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eastAsia="黑体"/>
                <w:color w:val="000000"/>
                <w:kern w:val="0"/>
                <w:sz w:val="24"/>
                <w:lang w:bidi="ar"/>
              </w:rPr>
              <w:t>Ⅲ</w:t>
            </w:r>
            <w:r>
              <w:rPr>
                <w:rFonts w:hint="eastAsia" w:ascii="黑体" w:hAnsi="仿宋" w:eastAsia="黑体" w:cs="仿宋"/>
                <w:color w:val="000000"/>
                <w:kern w:val="0"/>
                <w:sz w:val="24"/>
                <w:lang w:bidi="ar"/>
              </w:rPr>
              <w:t>级</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eastAsia="黑体"/>
                <w:color w:val="000000"/>
                <w:kern w:val="0"/>
                <w:sz w:val="24"/>
                <w:lang w:bidi="ar"/>
              </w:rPr>
              <w:t>Ⅳ</w:t>
            </w:r>
            <w:r>
              <w:rPr>
                <w:rFonts w:hint="eastAsia" w:ascii="黑体" w:hAnsi="仿宋" w:eastAsia="黑体" w:cs="仿宋"/>
                <w:color w:val="000000"/>
                <w:kern w:val="0"/>
                <w:sz w:val="24"/>
                <w:lang w:bidi="ar"/>
              </w:rPr>
              <w:t>级</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eastAsia="黑体"/>
                <w:color w:val="000000"/>
                <w:kern w:val="0"/>
                <w:sz w:val="24"/>
                <w:lang w:bidi="ar"/>
              </w:rPr>
              <w:t>Ⅴ</w:t>
            </w:r>
            <w:r>
              <w:rPr>
                <w:rFonts w:hint="eastAsia" w:ascii="黑体" w:hAnsi="仿宋" w:eastAsia="黑体" w:cs="仿宋"/>
                <w:color w:val="000000"/>
                <w:kern w:val="0"/>
                <w:sz w:val="24"/>
                <w:lang w:bidi="ar"/>
              </w:rPr>
              <w:t>级</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eastAsia="黑体"/>
                <w:color w:val="000000"/>
                <w:kern w:val="0"/>
                <w:sz w:val="24"/>
                <w:lang w:bidi="ar"/>
              </w:rPr>
              <w:t>Ⅵ</w:t>
            </w:r>
            <w:r>
              <w:rPr>
                <w:rFonts w:hint="eastAsia" w:ascii="黑体" w:hAnsi="仿宋" w:eastAsia="黑体" w:cs="仿宋"/>
                <w:color w:val="000000"/>
                <w:kern w:val="0"/>
                <w:sz w:val="24"/>
                <w:lang w:bidi="ar"/>
              </w:rPr>
              <w:t>级</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eastAsia="黑体"/>
                <w:color w:val="000000"/>
                <w:kern w:val="0"/>
                <w:sz w:val="24"/>
                <w:lang w:bidi="ar"/>
              </w:rPr>
              <w:t>Ⅶ</w:t>
            </w:r>
            <w:r>
              <w:rPr>
                <w:rFonts w:hint="eastAsia" w:ascii="黑体" w:hAnsi="仿宋" w:eastAsia="黑体" w:cs="仿宋"/>
                <w:color w:val="000000"/>
                <w:kern w:val="0"/>
                <w:sz w:val="24"/>
                <w:lang w:bidi="ar"/>
              </w:rPr>
              <w:t>级</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参照修正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restart"/>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商服用地</w:t>
            </w: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零售商业用地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10530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7902</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5916</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4668</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3162</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2160</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1512</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批发市场用地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3474</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2844</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2310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1866</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1518</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1230</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864</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餐饮用地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5790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4584</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3606</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2892</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2118</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1554</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1086</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旅馆用地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4740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3792</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3018</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2430</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1800</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1338</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936</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加油加气站用地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18000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16650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15300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13950</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12600</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11250</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9900</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商务金融用地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5268</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4188</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3312</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2658</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1962</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1446</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1014</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商务金融用地（标准地）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2946</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2448</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2010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1632</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1410</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1176</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822</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娱乐用地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4212</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3396</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2724</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2196</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1674</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1296</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906</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康体用地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3162</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2610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2130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1728</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1422</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1188</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834</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大型商贸服务综合体项目商服用地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3684</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3000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2424</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1962</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1584</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1254</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876</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restart"/>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住宅用地</w:t>
            </w: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普通住宅</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16638</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12474</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9384</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7344</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5058</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3456</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2382</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低容积率住宅</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14143</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10727</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8164</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6463</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4603</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3248</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2311</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政策性住宅</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3114</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2472</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2112</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1770</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1518</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1278</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1074</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垂直房</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35100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26316</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19800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15498</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10674</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7296</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5028</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restart"/>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工业用地</w:t>
            </w: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普通工业用地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1710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1125</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720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新型产业用地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1350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900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kern w:val="0"/>
                <w:szCs w:val="21"/>
                <w:lang w:bidi="ar"/>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工业用地（标准地）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restart"/>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公共管理与公共服务用地</w:t>
            </w: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机关团体用地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1053</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765</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科研用地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1260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900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630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文化用地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990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720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教育用地（营利性）</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900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630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教育用地（非营利性）</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体育用地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990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720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医疗卫生用地（营利性）</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1215</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855</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612</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医疗卫生用地（非营利性）</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社会福利用地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900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630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restart"/>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交通运输用地</w:t>
            </w:r>
          </w:p>
        </w:tc>
        <w:tc>
          <w:tcPr>
            <w:tcW w:w="2582" w:type="dxa"/>
            <w:noWrap w:val="0"/>
            <w:tcMar>
              <w:top w:w="12" w:type="dxa"/>
              <w:left w:w="12" w:type="dxa"/>
              <w:right w:w="12" w:type="dxa"/>
            </w:tcMar>
            <w:vAlign w:val="center"/>
          </w:tcPr>
          <w:p>
            <w:pPr>
              <w:widowControl/>
              <w:spacing w:line="36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铁路、公路、机场、管道运输、城市轨道交通及城镇道路用地</w:t>
            </w:r>
          </w:p>
        </w:tc>
        <w:tc>
          <w:tcPr>
            <w:tcW w:w="2480" w:type="dxa"/>
            <w:gridSpan w:val="3"/>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交通场站用地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945</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675</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restart"/>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特殊用地</w:t>
            </w: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宗教用地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765</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37" w:type="dxa"/>
            <w:vMerge w:val="continue"/>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25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殡葬用地</w:t>
            </w:r>
          </w:p>
        </w:tc>
        <w:tc>
          <w:tcPr>
            <w:tcW w:w="866" w:type="dxa"/>
            <w:noWrap w:val="0"/>
            <w:tcMar>
              <w:top w:w="12" w:type="dxa"/>
              <w:left w:w="12" w:type="dxa"/>
              <w:right w:w="12" w:type="dxa"/>
            </w:tcMar>
            <w:vAlign w:val="center"/>
          </w:tcPr>
          <w:p>
            <w:pPr>
              <w:widowControl/>
              <w:spacing w:line="400" w:lineRule="exact"/>
              <w:jc w:val="center"/>
              <w:textAlignment w:val="center"/>
              <w:rPr>
                <w:rFonts w:eastAsia="仿宋_GB2312"/>
                <w:color w:val="000000"/>
                <w:kern w:val="0"/>
                <w:szCs w:val="21"/>
                <w:lang w:bidi="ar"/>
              </w:rPr>
            </w:pPr>
            <w:r>
              <w:rPr>
                <w:rFonts w:eastAsia="仿宋_GB2312"/>
                <w:color w:val="000000"/>
                <w:kern w:val="0"/>
                <w:szCs w:val="21"/>
                <w:lang w:bidi="ar"/>
              </w:rPr>
              <w:t>——</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3219" w:type="dxa"/>
            <w:gridSpan w:val="2"/>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公用设施用地</w:t>
            </w:r>
          </w:p>
        </w:tc>
        <w:tc>
          <w:tcPr>
            <w:tcW w:w="2480" w:type="dxa"/>
            <w:gridSpan w:val="3"/>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3219" w:type="dxa"/>
            <w:gridSpan w:val="2"/>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绿地与开敞空间用地</w:t>
            </w:r>
          </w:p>
        </w:tc>
        <w:tc>
          <w:tcPr>
            <w:tcW w:w="86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82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87"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600</w:t>
            </w:r>
          </w:p>
        </w:tc>
        <w:tc>
          <w:tcPr>
            <w:tcW w:w="76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20"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6"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2" w:type="dxa"/>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32" w:type="dxa"/>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637" w:type="dxa"/>
            <w:vMerge w:val="restart"/>
            <w:noWrap/>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备注</w:t>
            </w:r>
          </w:p>
        </w:tc>
        <w:tc>
          <w:tcPr>
            <w:tcW w:w="9142" w:type="dxa"/>
            <w:gridSpan w:val="9"/>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bCs/>
                <w:color w:val="000000"/>
                <w:kern w:val="0"/>
                <w:szCs w:val="21"/>
                <w:lang w:bidi="ar"/>
              </w:rPr>
              <w:t>1</w:t>
            </w:r>
            <w:r>
              <w:rPr>
                <w:rFonts w:hint="eastAsia" w:ascii="仿宋_GB2312" w:hAnsi="仿宋" w:eastAsia="仿宋_GB2312" w:cs="仿宋"/>
                <w:bCs/>
                <w:color w:val="000000"/>
                <w:kern w:val="0"/>
                <w:szCs w:val="21"/>
                <w:lang w:bidi="ar"/>
              </w:rPr>
              <w:t>．基准地价基准日：</w:t>
            </w:r>
            <w:r>
              <w:rPr>
                <w:rFonts w:hint="eastAsia" w:eastAsia="仿宋_GB2312" w:cs="仿宋"/>
                <w:color w:val="000000"/>
                <w:kern w:val="0"/>
                <w:szCs w:val="21"/>
                <w:lang w:bidi="ar"/>
              </w:rPr>
              <w:t>2021</w:t>
            </w:r>
            <w:r>
              <w:rPr>
                <w:rFonts w:hint="eastAsia" w:ascii="仿宋_GB2312" w:hAnsi="仿宋" w:eastAsia="仿宋_GB2312" w:cs="仿宋"/>
                <w:color w:val="000000"/>
                <w:kern w:val="0"/>
                <w:szCs w:val="21"/>
                <w:lang w:bidi="ar"/>
              </w:rPr>
              <w:t>年</w:t>
            </w: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月</w:t>
            </w: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637" w:type="dxa"/>
            <w:vMerge w:val="continue"/>
            <w:noWrap/>
            <w:tcMar>
              <w:top w:w="12" w:type="dxa"/>
              <w:left w:w="12" w:type="dxa"/>
              <w:right w:w="12" w:type="dxa"/>
            </w:tcMar>
            <w:vAlign w:val="center"/>
          </w:tcPr>
          <w:p>
            <w:pPr>
              <w:spacing w:line="400" w:lineRule="exact"/>
              <w:jc w:val="left"/>
              <w:rPr>
                <w:rFonts w:hint="eastAsia" w:ascii="仿宋_GB2312" w:hAnsi="仿宋" w:eastAsia="仿宋_GB2312" w:cs="仿宋"/>
                <w:color w:val="000000"/>
                <w:szCs w:val="21"/>
              </w:rPr>
            </w:pPr>
          </w:p>
        </w:tc>
        <w:tc>
          <w:tcPr>
            <w:tcW w:w="9142" w:type="dxa"/>
            <w:gridSpan w:val="9"/>
            <w:noWrap/>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bCs/>
                <w:color w:val="000000"/>
                <w:kern w:val="0"/>
                <w:szCs w:val="21"/>
                <w:lang w:bidi="ar"/>
              </w:rPr>
              <w:t>2</w:t>
            </w:r>
            <w:r>
              <w:rPr>
                <w:rFonts w:hint="eastAsia" w:ascii="仿宋_GB2312" w:hAnsi="仿宋" w:eastAsia="仿宋_GB2312" w:cs="仿宋"/>
                <w:bCs/>
                <w:color w:val="000000"/>
                <w:kern w:val="0"/>
                <w:szCs w:val="21"/>
                <w:lang w:bidi="ar"/>
              </w:rPr>
              <w:t>．基准地价用地类型含义：</w:t>
            </w:r>
            <w:r>
              <w:rPr>
                <w:rFonts w:hint="eastAsia" w:ascii="仿宋_GB2312" w:hAnsi="仿宋" w:eastAsia="仿宋_GB2312" w:cs="仿宋"/>
                <w:kern w:val="0"/>
                <w:szCs w:val="21"/>
                <w:lang w:bidi="ar"/>
              </w:rPr>
              <w:t>详见表</w:t>
            </w:r>
            <w:r>
              <w:rPr>
                <w:rFonts w:hint="eastAsia" w:eastAsia="仿宋_GB2312" w:cs="仿宋"/>
                <w:kern w:val="0"/>
                <w:szCs w:val="21"/>
                <w:lang w:bidi="ar"/>
              </w:rPr>
              <w:t>6</w:t>
            </w:r>
            <w:r>
              <w:rPr>
                <w:rFonts w:hint="eastAsia" w:ascii="仿宋_GB2312" w:hAnsi="仿宋" w:eastAsia="仿宋_GB2312" w:cs="仿宋"/>
                <w:kern w:val="0"/>
                <w:szCs w:val="21"/>
                <w:lang w:bidi="ar"/>
              </w:rPr>
              <w:t>《义乌市基准地价土地细分用途分类及其适用范围表》；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637" w:type="dxa"/>
            <w:vMerge w:val="continue"/>
            <w:noWrap/>
            <w:tcMar>
              <w:top w:w="12" w:type="dxa"/>
              <w:left w:w="12" w:type="dxa"/>
              <w:right w:w="12" w:type="dxa"/>
            </w:tcMar>
            <w:vAlign w:val="center"/>
          </w:tcPr>
          <w:p>
            <w:pPr>
              <w:spacing w:line="400" w:lineRule="exact"/>
              <w:jc w:val="left"/>
              <w:rPr>
                <w:rFonts w:hint="eastAsia" w:ascii="仿宋_GB2312" w:hAnsi="仿宋" w:eastAsia="仿宋_GB2312" w:cs="仿宋"/>
                <w:color w:val="000000"/>
                <w:szCs w:val="21"/>
              </w:rPr>
            </w:pPr>
          </w:p>
        </w:tc>
        <w:tc>
          <w:tcPr>
            <w:tcW w:w="9142" w:type="dxa"/>
            <w:gridSpan w:val="9"/>
            <w:noWrap/>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bCs/>
                <w:color w:val="000000"/>
                <w:kern w:val="0"/>
                <w:szCs w:val="21"/>
                <w:lang w:bidi="ar"/>
              </w:rPr>
              <w:t>3</w:t>
            </w:r>
            <w:r>
              <w:rPr>
                <w:rFonts w:hint="eastAsia" w:ascii="仿宋_GB2312" w:hAnsi="仿宋" w:eastAsia="仿宋_GB2312" w:cs="仿宋"/>
                <w:bCs/>
                <w:color w:val="000000"/>
                <w:kern w:val="0"/>
                <w:szCs w:val="21"/>
                <w:lang w:bidi="ar"/>
              </w:rPr>
              <w:t>．基准条件界定：</w:t>
            </w:r>
            <w:r>
              <w:rPr>
                <w:rStyle w:val="7"/>
                <w:rFonts w:hint="default" w:ascii="仿宋_GB2312" w:hAnsi="仿宋" w:eastAsia="仿宋_GB2312" w:cs="仿宋"/>
                <w:b w:val="0"/>
                <w:bCs/>
                <w:lang w:bidi="ar"/>
              </w:rPr>
              <w:t>详见</w:t>
            </w:r>
            <w:r>
              <w:rPr>
                <w:rStyle w:val="8"/>
                <w:rFonts w:hint="default" w:ascii="仿宋_GB2312" w:hAnsi="仿宋" w:eastAsia="仿宋_GB2312" w:cs="仿宋"/>
                <w:lang w:bidi="ar"/>
              </w:rPr>
              <w:t>表</w:t>
            </w:r>
            <w:r>
              <w:rPr>
                <w:rStyle w:val="8"/>
                <w:rFonts w:hint="default" w:ascii="Times New Roman" w:hAnsi="Times New Roman" w:eastAsia="仿宋_GB2312" w:cs="仿宋"/>
                <w:lang w:bidi="ar"/>
              </w:rPr>
              <w:t>2</w:t>
            </w:r>
            <w:r>
              <w:rPr>
                <w:rStyle w:val="8"/>
                <w:rFonts w:hint="default" w:ascii="仿宋_GB2312" w:hAnsi="仿宋" w:eastAsia="仿宋_GB2312" w:cs="仿宋"/>
                <w:lang w:bidi="ar"/>
              </w:rPr>
              <w:t>《义乌市基准地价基准条件一览表》</w:t>
            </w:r>
            <w:r>
              <w:rPr>
                <w:rFonts w:hint="eastAsia" w:ascii="仿宋_GB2312" w:hAnsi="仿宋" w:eastAsia="仿宋_GB2312" w:cs="仿宋"/>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637" w:type="dxa"/>
            <w:vMerge w:val="continue"/>
            <w:noWrap/>
            <w:tcMar>
              <w:top w:w="12" w:type="dxa"/>
              <w:left w:w="12" w:type="dxa"/>
              <w:right w:w="12" w:type="dxa"/>
            </w:tcMar>
            <w:vAlign w:val="center"/>
          </w:tcPr>
          <w:p>
            <w:pPr>
              <w:spacing w:line="400" w:lineRule="exact"/>
              <w:jc w:val="left"/>
              <w:rPr>
                <w:rFonts w:hint="eastAsia" w:ascii="仿宋_GB2312" w:hAnsi="仿宋" w:eastAsia="仿宋_GB2312" w:cs="仿宋"/>
                <w:color w:val="000000"/>
                <w:szCs w:val="21"/>
              </w:rPr>
            </w:pPr>
          </w:p>
        </w:tc>
        <w:tc>
          <w:tcPr>
            <w:tcW w:w="9142" w:type="dxa"/>
            <w:gridSpan w:val="9"/>
            <w:noWrap/>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bCs/>
                <w:color w:val="000000"/>
                <w:kern w:val="0"/>
                <w:szCs w:val="21"/>
                <w:lang w:bidi="ar"/>
              </w:rPr>
              <w:t>4</w:t>
            </w:r>
            <w:r>
              <w:rPr>
                <w:rFonts w:hint="eastAsia" w:ascii="仿宋_GB2312" w:hAnsi="仿宋" w:eastAsia="仿宋_GB2312" w:cs="仿宋"/>
                <w:bCs/>
                <w:color w:val="000000"/>
                <w:kern w:val="0"/>
                <w:szCs w:val="21"/>
                <w:lang w:bidi="ar"/>
              </w:rPr>
              <w:t>．土地级别范围：</w:t>
            </w:r>
            <w:r>
              <w:rPr>
                <w:rFonts w:hint="eastAsia" w:ascii="仿宋_GB2312" w:hAnsi="仿宋" w:eastAsia="仿宋_GB2312" w:cs="仿宋"/>
                <w:color w:val="000000"/>
                <w:kern w:val="0"/>
                <w:szCs w:val="21"/>
                <w:lang w:bidi="ar"/>
              </w:rPr>
              <w:t>与出让用地基准地价级别范围一致。</w:t>
            </w:r>
          </w:p>
        </w:tc>
      </w:tr>
    </w:tbl>
    <w:p>
      <w:pPr>
        <w:adjustRightInd w:val="0"/>
        <w:snapToGrid w:val="0"/>
        <w:spacing w:line="590" w:lineRule="exact"/>
        <w:jc w:val="center"/>
        <w:rPr>
          <w:rFonts w:eastAsia="方正小标宋简体"/>
          <w:bCs/>
          <w:kern w:val="0"/>
          <w:sz w:val="24"/>
        </w:rPr>
      </w:pPr>
      <w:r>
        <w:rPr>
          <w:rFonts w:eastAsia="方正小标宋简体"/>
          <w:bCs/>
          <w:kern w:val="0"/>
          <w:sz w:val="24"/>
        </w:rPr>
        <w:t>表13  义乌市地下空间使用权基准地价表</w:t>
      </w:r>
    </w:p>
    <w:p>
      <w:pPr>
        <w:snapToGrid w:val="0"/>
        <w:spacing w:line="590" w:lineRule="exact"/>
        <w:ind w:firstLine="480" w:firstLineChars="200"/>
        <w:jc w:val="right"/>
        <w:rPr>
          <w:rFonts w:hint="eastAsia" w:ascii="仿宋_GB2312" w:hAnsi="仿宋" w:eastAsia="仿宋_GB2312" w:cs="仿宋"/>
          <w:bCs/>
          <w:kern w:val="0"/>
          <w:sz w:val="24"/>
        </w:rPr>
      </w:pPr>
      <w:bookmarkStart w:id="5" w:name="_Toc407606411"/>
      <w:bookmarkStart w:id="6" w:name="_Toc407281832"/>
      <w:r>
        <w:rPr>
          <w:rFonts w:hint="eastAsia" w:ascii="仿宋_GB2312" w:hAnsi="仿宋" w:eastAsia="仿宋_GB2312" w:cs="仿宋"/>
          <w:bCs/>
          <w:kern w:val="0"/>
          <w:sz w:val="24"/>
        </w:rPr>
        <w:t>单位：元/平方米</w:t>
      </w:r>
      <w:bookmarkEnd w:id="5"/>
      <w:bookmarkEnd w:id="6"/>
    </w:p>
    <w:tbl>
      <w:tblPr>
        <w:tblStyle w:val="2"/>
        <w:tblW w:w="0" w:type="auto"/>
        <w:jc w:val="center"/>
        <w:tblLayout w:type="fixed"/>
        <w:tblCellMar>
          <w:top w:w="0" w:type="dxa"/>
          <w:left w:w="0" w:type="dxa"/>
          <w:bottom w:w="0" w:type="dxa"/>
          <w:right w:w="0" w:type="dxa"/>
        </w:tblCellMar>
      </w:tblPr>
      <w:tblGrid>
        <w:gridCol w:w="960"/>
        <w:gridCol w:w="960"/>
        <w:gridCol w:w="1284"/>
        <w:gridCol w:w="960"/>
        <w:gridCol w:w="960"/>
        <w:gridCol w:w="960"/>
        <w:gridCol w:w="960"/>
        <w:gridCol w:w="960"/>
        <w:gridCol w:w="960"/>
        <w:gridCol w:w="961"/>
      </w:tblGrid>
      <w:tr>
        <w:tblPrEx>
          <w:tblCellMar>
            <w:top w:w="0" w:type="dxa"/>
            <w:left w:w="0" w:type="dxa"/>
            <w:bottom w:w="0" w:type="dxa"/>
            <w:right w:w="0" w:type="dxa"/>
          </w:tblCellMar>
        </w:tblPrEx>
        <w:trPr>
          <w:trHeight w:val="312" w:hRule="atLeast"/>
          <w:jc w:val="center"/>
        </w:trPr>
        <w:tc>
          <w:tcPr>
            <w:tcW w:w="3204"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20" w:lineRule="exact"/>
              <w:ind w:left="1680" w:leftChars="800" w:firstLine="720" w:firstLineChars="300"/>
              <w:jc w:val="left"/>
              <w:textAlignment w:val="center"/>
              <w:rPr>
                <w:rFonts w:hint="eastAsia" w:ascii="黑体" w:hAnsi="仿宋" w:eastAsia="黑体" w:cs="仿宋"/>
                <w:bCs/>
                <w:color w:val="000000"/>
                <w:kern w:val="0"/>
                <w:sz w:val="24"/>
                <w:lang w:bidi="ar"/>
              </w:rPr>
            </w:pPr>
            <w:r>
              <w:rPr>
                <w:rFonts w:hint="eastAsia" w:ascii="黑体" w:hAnsi="仿宋" w:eastAsia="黑体" w:cs="仿宋"/>
                <w:sz w:val="24"/>
              </w:rPr>
              <mc:AlternateContent>
                <mc:Choice Requires="wps">
                  <w:drawing>
                    <wp:anchor distT="0" distB="0" distL="114300" distR="114300" simplePos="0" relativeHeight="251662336" behindDoc="0" locked="0" layoutInCell="1" allowOverlap="1">
                      <wp:simplePos x="0" y="0"/>
                      <wp:positionH relativeFrom="column">
                        <wp:posOffset>3175</wp:posOffset>
                      </wp:positionH>
                      <wp:positionV relativeFrom="paragraph">
                        <wp:posOffset>-1270</wp:posOffset>
                      </wp:positionV>
                      <wp:extent cx="939800" cy="609600"/>
                      <wp:effectExtent l="2540" t="3810" r="10160" b="15240"/>
                      <wp:wrapNone/>
                      <wp:docPr id="5" name="直接连接符 5"/>
                      <wp:cNvGraphicFramePr/>
                      <a:graphic xmlns:a="http://schemas.openxmlformats.org/drawingml/2006/main">
                        <a:graphicData uri="http://schemas.microsoft.com/office/word/2010/wordprocessingShape">
                          <wps:wsp>
                            <wps:cNvSpPr/>
                            <wps:spPr>
                              <a:xfrm>
                                <a:off x="0" y="0"/>
                                <a:ext cx="939800" cy="6096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5pt;margin-top:-0.1pt;height:48pt;width:74pt;z-index:251662336;mso-width-relative:page;mso-height-relative:page;" filled="f" stroked="t" coordsize="21600,21600" o:gfxdata="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Hy/hi1QAAAAUBAAAPAAAAAAAAAAEAIAAAACIAAABkcnMvZG93bnJldi54bWxQSwEC&#10;FAAUAAAACACHTuJAK6p0J/cBAADoAwAADgAAAAAAAAABACAAAAAkAQAAZHJzL2Uyb0RvYy54bWxQ&#10;SwUGAAAAAAYABgBZAQAAjQUAAAAA&#10;">
                      <v:path arrowok="t"/>
                      <v:fill on="f" focussize="0,0"/>
                      <v:stroke weight="0.25pt"/>
                      <v:imagedata o:title=""/>
                      <o:lock v:ext="edit" aspectratio="f"/>
                    </v:line>
                  </w:pict>
                </mc:Fallback>
              </mc:AlternateContent>
            </w:r>
            <w:r>
              <w:rPr>
                <w:rFonts w:hint="eastAsia" w:ascii="黑体" w:hAnsi="仿宋" w:eastAsia="黑体" w:cs="仿宋"/>
                <w:sz w:val="24"/>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-1270</wp:posOffset>
                      </wp:positionV>
                      <wp:extent cx="2023745" cy="279400"/>
                      <wp:effectExtent l="635" t="4445" r="13970" b="20955"/>
                      <wp:wrapNone/>
                      <wp:docPr id="6" name="直接连接符 6"/>
                      <wp:cNvGraphicFramePr/>
                      <a:graphic xmlns:a="http://schemas.openxmlformats.org/drawingml/2006/main">
                        <a:graphicData uri="http://schemas.microsoft.com/office/word/2010/wordprocessingShape">
                          <wps:wsp>
                            <wps:cNvSpPr/>
                            <wps:spPr>
                              <a:xfrm>
                                <a:off x="0" y="0"/>
                                <a:ext cx="2023745" cy="2794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4pt;margin-top:-0.1pt;height:22pt;width:159.35pt;z-index:251661312;mso-width-relative:page;mso-height-relative:page;" filled="f" stroked="t" coordsize="21600,21600" o:gfxdata="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9xTCn2AAAAAYBAAAPAAAAAAAAAAEAIAAAACIAAABkcnMvZG93bnJldi54&#10;bWxQSwECFAAUAAAACACHTuJAzi3UIfoBAADpAwAADgAAAAAAAAABACAAAAAnAQAAZHJzL2Uyb0Rv&#10;Yy54bWxQSwUGAAAAAAYABgBZAQAAkwUAAAAA&#10;">
                      <v:path arrowok="t"/>
                      <v:fill on="f" focussize="0,0"/>
                      <v:stroke weight="0.25pt"/>
                      <v:imagedata o:title=""/>
                      <o:lock v:ext="edit" aspectratio="f"/>
                    </v:line>
                  </w:pict>
                </mc:Fallback>
              </mc:AlternateContent>
            </w:r>
            <w:r>
              <w:rPr>
                <w:rFonts w:hint="eastAsia" w:ascii="黑体" w:hAnsi="仿宋" w:eastAsia="黑体" w:cs="仿宋"/>
                <w:bCs/>
                <w:color w:val="000000"/>
                <w:kern w:val="0"/>
                <w:sz w:val="24"/>
                <w:lang w:bidi="ar"/>
              </w:rPr>
              <w:t>级别</w:t>
            </w:r>
          </w:p>
          <w:p>
            <w:pPr>
              <w:widowControl/>
              <w:spacing w:line="320" w:lineRule="exact"/>
              <w:ind w:firstLine="1200" w:firstLineChars="500"/>
              <w:jc w:val="left"/>
              <w:textAlignment w:val="center"/>
              <w:rPr>
                <w:rFonts w:hint="eastAsia" w:ascii="黑体" w:hAnsi="仿宋" w:eastAsia="黑体" w:cs="仿宋"/>
                <w:bCs/>
                <w:color w:val="000000"/>
                <w:kern w:val="0"/>
                <w:sz w:val="24"/>
                <w:lang w:bidi="ar"/>
              </w:rPr>
            </w:pPr>
            <w:r>
              <w:rPr>
                <w:rFonts w:hint="eastAsia" w:ascii="黑体" w:hAnsi="仿宋" w:eastAsia="黑体" w:cs="仿宋"/>
                <w:bCs/>
                <w:color w:val="000000"/>
                <w:kern w:val="0"/>
                <w:sz w:val="24"/>
                <w:lang w:bidi="ar"/>
              </w:rPr>
              <w:t>基准地价</w:t>
            </w:r>
          </w:p>
          <w:p>
            <w:pPr>
              <w:widowControl/>
              <w:spacing w:line="320" w:lineRule="exact"/>
              <w:jc w:val="left"/>
              <w:textAlignment w:val="center"/>
              <w:rPr>
                <w:rFonts w:hint="eastAsia" w:ascii="仿宋_GB2312" w:hAnsi="仿宋" w:eastAsia="仿宋_GB2312" w:cs="仿宋"/>
                <w:bCs/>
                <w:color w:val="000000"/>
                <w:szCs w:val="21"/>
              </w:rPr>
            </w:pPr>
            <w:r>
              <w:rPr>
                <w:rFonts w:hint="eastAsia" w:ascii="黑体" w:hAnsi="仿宋" w:eastAsia="黑体" w:cs="仿宋"/>
                <w:bCs/>
                <w:color w:val="000000"/>
                <w:kern w:val="0"/>
                <w:sz w:val="24"/>
                <w:lang w:bidi="ar"/>
              </w:rPr>
              <w:t>利用方式</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bCs/>
                <w:color w:val="000000"/>
                <w:sz w:val="24"/>
              </w:rPr>
            </w:pPr>
            <w:r>
              <w:rPr>
                <w:rFonts w:eastAsia="黑体"/>
                <w:bCs/>
                <w:color w:val="000000"/>
                <w:kern w:val="0"/>
                <w:sz w:val="24"/>
                <w:lang w:bidi="ar"/>
              </w:rPr>
              <w:t>Ⅰ级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bCs/>
                <w:color w:val="000000"/>
                <w:sz w:val="24"/>
              </w:rPr>
            </w:pPr>
            <w:r>
              <w:rPr>
                <w:rFonts w:eastAsia="黑体"/>
                <w:bCs/>
                <w:color w:val="000000"/>
                <w:kern w:val="0"/>
                <w:sz w:val="24"/>
                <w:lang w:bidi="ar"/>
              </w:rPr>
              <w:t>Ⅱ级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bCs/>
                <w:color w:val="000000"/>
                <w:sz w:val="24"/>
              </w:rPr>
            </w:pPr>
            <w:r>
              <w:rPr>
                <w:rFonts w:eastAsia="黑体"/>
                <w:bCs/>
                <w:color w:val="000000"/>
                <w:kern w:val="0"/>
                <w:sz w:val="24"/>
                <w:lang w:bidi="ar"/>
              </w:rPr>
              <w:t>Ⅲ级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bCs/>
                <w:color w:val="000000"/>
                <w:sz w:val="24"/>
              </w:rPr>
            </w:pPr>
            <w:r>
              <w:rPr>
                <w:rFonts w:eastAsia="黑体"/>
                <w:bCs/>
                <w:color w:val="000000"/>
                <w:kern w:val="0"/>
                <w:sz w:val="24"/>
                <w:lang w:bidi="ar"/>
              </w:rPr>
              <w:t>Ⅳ级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bCs/>
                <w:color w:val="000000"/>
                <w:sz w:val="24"/>
              </w:rPr>
            </w:pPr>
            <w:r>
              <w:rPr>
                <w:rFonts w:eastAsia="黑体"/>
                <w:bCs/>
                <w:color w:val="000000"/>
                <w:kern w:val="0"/>
                <w:sz w:val="24"/>
                <w:lang w:bidi="ar"/>
              </w:rPr>
              <w:t>Ⅴ级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bCs/>
                <w:color w:val="000000"/>
                <w:sz w:val="24"/>
              </w:rPr>
            </w:pPr>
            <w:r>
              <w:rPr>
                <w:rFonts w:eastAsia="黑体"/>
                <w:bCs/>
                <w:color w:val="000000"/>
                <w:kern w:val="0"/>
                <w:sz w:val="24"/>
                <w:lang w:bidi="ar"/>
              </w:rPr>
              <w:t>Ⅵ级</w:t>
            </w:r>
          </w:p>
        </w:tc>
        <w:tc>
          <w:tcPr>
            <w:tcW w:w="9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bCs/>
                <w:color w:val="000000"/>
                <w:sz w:val="24"/>
              </w:rPr>
            </w:pPr>
            <w:r>
              <w:rPr>
                <w:rFonts w:eastAsia="黑体"/>
                <w:bCs/>
                <w:color w:val="000000"/>
                <w:kern w:val="0"/>
                <w:sz w:val="24"/>
                <w:lang w:bidi="ar"/>
              </w:rPr>
              <w:t>Ⅶ级</w:t>
            </w:r>
          </w:p>
        </w:tc>
      </w:tr>
      <w:tr>
        <w:tblPrEx>
          <w:tblCellMar>
            <w:top w:w="0" w:type="dxa"/>
            <w:left w:w="0" w:type="dxa"/>
            <w:bottom w:w="0" w:type="dxa"/>
            <w:right w:w="0" w:type="dxa"/>
          </w:tblCellMar>
        </w:tblPrEx>
        <w:trPr>
          <w:trHeight w:val="700" w:hRule="atLeast"/>
          <w:jc w:val="center"/>
        </w:trPr>
        <w:tc>
          <w:tcPr>
            <w:tcW w:w="1920" w:type="dxa"/>
            <w:gridSpan w:val="2"/>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商服利用</w:t>
            </w:r>
          </w:p>
        </w:tc>
        <w:tc>
          <w:tcPr>
            <w:tcW w:w="12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地下一层</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2633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1976</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1479</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1167</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791</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540</w:t>
            </w:r>
          </w:p>
        </w:tc>
        <w:tc>
          <w:tcPr>
            <w:tcW w:w="9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378</w:t>
            </w:r>
          </w:p>
        </w:tc>
      </w:tr>
      <w:tr>
        <w:tblPrEx>
          <w:tblCellMar>
            <w:top w:w="0" w:type="dxa"/>
            <w:left w:w="0" w:type="dxa"/>
            <w:bottom w:w="0" w:type="dxa"/>
            <w:right w:w="0" w:type="dxa"/>
          </w:tblCellMar>
        </w:tblPrEx>
        <w:trPr>
          <w:trHeight w:val="700" w:hRule="atLeast"/>
          <w:jc w:val="center"/>
        </w:trPr>
        <w:tc>
          <w:tcPr>
            <w:tcW w:w="1920"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12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地下二层</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1316</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988</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740</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584</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395</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270</w:t>
            </w:r>
          </w:p>
        </w:tc>
        <w:tc>
          <w:tcPr>
            <w:tcW w:w="9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189</w:t>
            </w:r>
          </w:p>
        </w:tc>
      </w:tr>
      <w:tr>
        <w:tblPrEx>
          <w:tblCellMar>
            <w:top w:w="0" w:type="dxa"/>
            <w:left w:w="0" w:type="dxa"/>
            <w:bottom w:w="0" w:type="dxa"/>
            <w:right w:w="0" w:type="dxa"/>
          </w:tblCellMar>
        </w:tblPrEx>
        <w:trPr>
          <w:trHeight w:val="70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停车利用</w:t>
            </w:r>
          </w:p>
        </w:tc>
        <w:tc>
          <w:tcPr>
            <w:tcW w:w="960"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商业配建</w:t>
            </w:r>
          </w:p>
        </w:tc>
        <w:tc>
          <w:tcPr>
            <w:tcW w:w="12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地下一层</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1053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790</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592</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467</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316</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216</w:t>
            </w:r>
          </w:p>
        </w:tc>
        <w:tc>
          <w:tcPr>
            <w:tcW w:w="9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151</w:t>
            </w:r>
          </w:p>
        </w:tc>
      </w:tr>
      <w:tr>
        <w:tblPrEx>
          <w:tblCellMar>
            <w:top w:w="0" w:type="dxa"/>
            <w:left w:w="0" w:type="dxa"/>
            <w:bottom w:w="0" w:type="dxa"/>
            <w:right w:w="0" w:type="dxa"/>
          </w:tblCellMar>
        </w:tblPrEx>
        <w:trPr>
          <w:trHeight w:val="70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12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地下二层</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842</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632</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473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373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173</w:t>
            </w:r>
          </w:p>
        </w:tc>
        <w:tc>
          <w:tcPr>
            <w:tcW w:w="9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121</w:t>
            </w:r>
          </w:p>
        </w:tc>
      </w:tr>
      <w:tr>
        <w:tblPrEx>
          <w:tblCellMar>
            <w:top w:w="0" w:type="dxa"/>
            <w:left w:w="0" w:type="dxa"/>
            <w:bottom w:w="0" w:type="dxa"/>
            <w:right w:w="0" w:type="dxa"/>
          </w:tblCellMar>
        </w:tblPrEx>
        <w:trPr>
          <w:trHeight w:val="70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960"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住宅配建</w:t>
            </w:r>
          </w:p>
        </w:tc>
        <w:tc>
          <w:tcPr>
            <w:tcW w:w="12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地下一层</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1580</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1185</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887</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700</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474</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324</w:t>
            </w:r>
          </w:p>
        </w:tc>
        <w:tc>
          <w:tcPr>
            <w:tcW w:w="9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227</w:t>
            </w:r>
          </w:p>
        </w:tc>
      </w:tr>
      <w:tr>
        <w:tblPrEx>
          <w:tblCellMar>
            <w:top w:w="0" w:type="dxa"/>
            <w:left w:w="0" w:type="dxa"/>
            <w:bottom w:w="0" w:type="dxa"/>
            <w:right w:w="0" w:type="dxa"/>
          </w:tblCellMar>
        </w:tblPrEx>
        <w:trPr>
          <w:trHeight w:val="70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12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地下二层</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1264</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948</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710</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560</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379</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259</w:t>
            </w:r>
          </w:p>
        </w:tc>
        <w:tc>
          <w:tcPr>
            <w:tcW w:w="9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181</w:t>
            </w:r>
          </w:p>
        </w:tc>
      </w:tr>
      <w:tr>
        <w:tblPrEx>
          <w:tblCellMar>
            <w:top w:w="0" w:type="dxa"/>
            <w:left w:w="0" w:type="dxa"/>
            <w:bottom w:w="0" w:type="dxa"/>
            <w:right w:w="0" w:type="dxa"/>
          </w:tblCellMar>
        </w:tblPrEx>
        <w:trPr>
          <w:trHeight w:val="700" w:hRule="atLeast"/>
          <w:jc w:val="center"/>
        </w:trPr>
        <w:tc>
          <w:tcPr>
            <w:tcW w:w="1920" w:type="dxa"/>
            <w:gridSpan w:val="2"/>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经营性仓储及附属用房利用</w:t>
            </w:r>
          </w:p>
        </w:tc>
        <w:tc>
          <w:tcPr>
            <w:tcW w:w="12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地下一层</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527</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395</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296</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158</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108</w:t>
            </w:r>
          </w:p>
        </w:tc>
        <w:tc>
          <w:tcPr>
            <w:tcW w:w="9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76</w:t>
            </w:r>
          </w:p>
        </w:tc>
      </w:tr>
      <w:tr>
        <w:tblPrEx>
          <w:tblCellMar>
            <w:top w:w="0" w:type="dxa"/>
            <w:left w:w="0" w:type="dxa"/>
            <w:bottom w:w="0" w:type="dxa"/>
            <w:right w:w="0" w:type="dxa"/>
          </w:tblCellMar>
        </w:tblPrEx>
        <w:trPr>
          <w:trHeight w:val="700" w:hRule="atLeast"/>
          <w:jc w:val="center"/>
        </w:trPr>
        <w:tc>
          <w:tcPr>
            <w:tcW w:w="1920"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12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地下二层</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439</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329</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247</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195</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132</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90</w:t>
            </w:r>
          </w:p>
        </w:tc>
        <w:tc>
          <w:tcPr>
            <w:tcW w:w="9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63</w:t>
            </w:r>
          </w:p>
        </w:tc>
      </w:tr>
      <w:tr>
        <w:tblPrEx>
          <w:tblCellMar>
            <w:top w:w="0" w:type="dxa"/>
            <w:left w:w="0" w:type="dxa"/>
            <w:bottom w:w="0" w:type="dxa"/>
            <w:right w:w="0" w:type="dxa"/>
          </w:tblCellMar>
        </w:tblPrEx>
        <w:trPr>
          <w:trHeight w:val="600" w:hRule="atLeast"/>
          <w:jc w:val="center"/>
        </w:trPr>
        <w:tc>
          <w:tcPr>
            <w:tcW w:w="1920" w:type="dxa"/>
            <w:gridSpan w:val="2"/>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bCs/>
                <w:color w:val="000000"/>
                <w:kern w:val="0"/>
                <w:szCs w:val="21"/>
                <w:lang w:bidi="ar"/>
              </w:rPr>
              <w:t>备  注</w:t>
            </w:r>
          </w:p>
        </w:tc>
        <w:tc>
          <w:tcPr>
            <w:tcW w:w="8005" w:type="dxa"/>
            <w:gridSpan w:val="8"/>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1</w:t>
            </w:r>
            <w:r>
              <w:rPr>
                <w:rFonts w:hint="eastAsia" w:ascii="仿宋_GB2312" w:hAnsi="仿宋" w:eastAsia="仿宋_GB2312" w:cs="仿宋"/>
                <w:bCs/>
                <w:color w:val="000000"/>
                <w:kern w:val="0"/>
                <w:szCs w:val="21"/>
                <w:lang w:bidi="ar"/>
              </w:rPr>
              <w:t>．</w:t>
            </w:r>
            <w:r>
              <w:rPr>
                <w:rFonts w:hint="eastAsia" w:ascii="仿宋_GB2312" w:hAnsi="仿宋" w:eastAsia="仿宋_GB2312" w:cs="仿宋"/>
                <w:color w:val="000000"/>
                <w:kern w:val="0"/>
                <w:szCs w:val="21"/>
                <w:lang w:bidi="ar"/>
              </w:rPr>
              <w:t>基准地价基准日：</w:t>
            </w:r>
            <w:r>
              <w:rPr>
                <w:rFonts w:hint="eastAsia" w:eastAsia="仿宋_GB2312" w:cs="仿宋"/>
                <w:kern w:val="0"/>
                <w:szCs w:val="21"/>
                <w:lang w:bidi="ar"/>
              </w:rPr>
              <w:t>2021</w:t>
            </w:r>
            <w:r>
              <w:rPr>
                <w:rFonts w:hint="eastAsia" w:ascii="仿宋_GB2312" w:hAnsi="仿宋" w:eastAsia="仿宋_GB2312" w:cs="仿宋"/>
                <w:kern w:val="0"/>
                <w:szCs w:val="21"/>
                <w:lang w:bidi="ar"/>
              </w:rPr>
              <w:t>年</w:t>
            </w:r>
            <w:r>
              <w:rPr>
                <w:rFonts w:hint="eastAsia" w:eastAsia="仿宋_GB2312" w:cs="仿宋"/>
                <w:kern w:val="0"/>
                <w:szCs w:val="21"/>
                <w:lang w:bidi="ar"/>
              </w:rPr>
              <w:t>1</w:t>
            </w:r>
            <w:r>
              <w:rPr>
                <w:rFonts w:hint="eastAsia" w:ascii="仿宋_GB2312" w:hAnsi="仿宋" w:eastAsia="仿宋_GB2312" w:cs="仿宋"/>
                <w:kern w:val="0"/>
                <w:szCs w:val="21"/>
                <w:lang w:bidi="ar"/>
              </w:rPr>
              <w:t>月</w:t>
            </w:r>
            <w:r>
              <w:rPr>
                <w:rFonts w:hint="eastAsia" w:eastAsia="仿宋_GB2312" w:cs="仿宋"/>
                <w:kern w:val="0"/>
                <w:szCs w:val="21"/>
                <w:lang w:bidi="ar"/>
              </w:rPr>
              <w:t>1</w:t>
            </w:r>
            <w:r>
              <w:rPr>
                <w:rFonts w:hint="eastAsia" w:ascii="仿宋_GB2312" w:hAnsi="仿宋" w:eastAsia="仿宋_GB2312" w:cs="仿宋"/>
                <w:kern w:val="0"/>
                <w:szCs w:val="21"/>
                <w:lang w:bidi="ar"/>
              </w:rPr>
              <w:t>日；</w:t>
            </w:r>
          </w:p>
        </w:tc>
      </w:tr>
      <w:tr>
        <w:tblPrEx>
          <w:tblCellMar>
            <w:top w:w="0" w:type="dxa"/>
            <w:left w:w="0" w:type="dxa"/>
            <w:bottom w:w="0" w:type="dxa"/>
            <w:right w:w="0" w:type="dxa"/>
          </w:tblCellMar>
        </w:tblPrEx>
        <w:trPr>
          <w:trHeight w:val="1800" w:hRule="atLeast"/>
          <w:jc w:val="center"/>
        </w:trPr>
        <w:tc>
          <w:tcPr>
            <w:tcW w:w="1920"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8005" w:type="dxa"/>
            <w:gridSpan w:val="8"/>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2</w:t>
            </w:r>
            <w:r>
              <w:rPr>
                <w:rFonts w:hint="eastAsia" w:ascii="仿宋_GB2312" w:hAnsi="仿宋" w:eastAsia="仿宋_GB2312" w:cs="仿宋"/>
                <w:bCs/>
                <w:color w:val="000000"/>
                <w:kern w:val="0"/>
                <w:szCs w:val="21"/>
                <w:lang w:bidi="ar"/>
              </w:rPr>
              <w:t>．</w:t>
            </w:r>
            <w:r>
              <w:rPr>
                <w:rFonts w:hint="eastAsia" w:ascii="仿宋_GB2312" w:hAnsi="仿宋" w:eastAsia="仿宋_GB2312" w:cs="仿宋"/>
                <w:color w:val="000000"/>
                <w:kern w:val="0"/>
                <w:szCs w:val="21"/>
                <w:lang w:bidi="ar"/>
              </w:rPr>
              <w:t>地下空间使用权基准地价内涵：指各级别内对应于地表底下附建式建筑的地下第一层或第二层的出让土地使用权单位面积平均地价（其中土地面积是指附建地下建筑的垂直投影面积），地价内涵构成包含国家土地所有权收益、土地外部间接投资开发贡献的地租（纯收益）的资本化部分、土地内部直接投资开发所贡献的地租（纯收益）；</w:t>
            </w:r>
          </w:p>
        </w:tc>
      </w:tr>
      <w:tr>
        <w:tblPrEx>
          <w:tblCellMar>
            <w:top w:w="0" w:type="dxa"/>
            <w:left w:w="0" w:type="dxa"/>
            <w:bottom w:w="0" w:type="dxa"/>
            <w:right w:w="0" w:type="dxa"/>
          </w:tblCellMar>
        </w:tblPrEx>
        <w:trPr>
          <w:trHeight w:val="900" w:hRule="atLeast"/>
          <w:jc w:val="center"/>
        </w:trPr>
        <w:tc>
          <w:tcPr>
            <w:tcW w:w="1920"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8005" w:type="dxa"/>
            <w:gridSpan w:val="8"/>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3</w:t>
            </w:r>
            <w:r>
              <w:rPr>
                <w:rFonts w:hint="eastAsia" w:ascii="仿宋_GB2312" w:hAnsi="仿宋" w:eastAsia="仿宋_GB2312" w:cs="仿宋"/>
                <w:bCs/>
                <w:color w:val="000000"/>
                <w:kern w:val="0"/>
                <w:szCs w:val="21"/>
                <w:lang w:bidi="ar"/>
              </w:rPr>
              <w:t>．</w:t>
            </w:r>
            <w:r>
              <w:rPr>
                <w:rFonts w:hint="eastAsia" w:ascii="仿宋_GB2312" w:hAnsi="仿宋" w:eastAsia="仿宋_GB2312" w:cs="仿宋"/>
                <w:color w:val="000000"/>
                <w:kern w:val="0"/>
                <w:szCs w:val="21"/>
                <w:lang w:bidi="ar"/>
              </w:rPr>
              <w:t>土地利用类型和利用方式：土地利用类型为土地管理部门依法登记确认的地下空间用途；土地利用方式分商服利用、停车利用、经营性仓储及附属用房利用三种；</w:t>
            </w:r>
          </w:p>
        </w:tc>
      </w:tr>
      <w:tr>
        <w:tblPrEx>
          <w:tblCellMar>
            <w:top w:w="0" w:type="dxa"/>
            <w:left w:w="0" w:type="dxa"/>
            <w:bottom w:w="0" w:type="dxa"/>
            <w:right w:w="0" w:type="dxa"/>
          </w:tblCellMar>
        </w:tblPrEx>
        <w:trPr>
          <w:trHeight w:val="600" w:hRule="atLeast"/>
          <w:jc w:val="center"/>
        </w:trPr>
        <w:tc>
          <w:tcPr>
            <w:tcW w:w="1920"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8005" w:type="dxa"/>
            <w:gridSpan w:val="8"/>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4</w:t>
            </w:r>
            <w:r>
              <w:rPr>
                <w:rFonts w:hint="eastAsia" w:ascii="仿宋_GB2312" w:hAnsi="仿宋" w:eastAsia="仿宋_GB2312" w:cs="仿宋"/>
                <w:bCs/>
                <w:color w:val="000000"/>
                <w:kern w:val="0"/>
                <w:szCs w:val="21"/>
                <w:lang w:bidi="ar"/>
              </w:rPr>
              <w:t>．</w:t>
            </w:r>
            <w:r>
              <w:rPr>
                <w:rFonts w:hint="eastAsia" w:ascii="仿宋_GB2312" w:hAnsi="仿宋" w:eastAsia="仿宋_GB2312" w:cs="仿宋"/>
                <w:kern w:val="0"/>
                <w:szCs w:val="21"/>
                <w:lang w:bidi="ar"/>
              </w:rPr>
              <w:t>基准条件界定：</w:t>
            </w:r>
            <w:r>
              <w:rPr>
                <w:rStyle w:val="7"/>
                <w:rFonts w:hint="default" w:ascii="仿宋_GB2312" w:hAnsi="仿宋" w:eastAsia="仿宋_GB2312" w:cs="仿宋"/>
                <w:b w:val="0"/>
                <w:bCs/>
                <w:lang w:bidi="ar"/>
              </w:rPr>
              <w:t>详见</w:t>
            </w:r>
            <w:r>
              <w:rPr>
                <w:rStyle w:val="8"/>
                <w:rFonts w:hint="default" w:ascii="仿宋_GB2312" w:hAnsi="仿宋" w:eastAsia="仿宋_GB2312" w:cs="仿宋"/>
                <w:lang w:bidi="ar"/>
              </w:rPr>
              <w:t>表</w:t>
            </w:r>
            <w:r>
              <w:rPr>
                <w:rStyle w:val="8"/>
                <w:rFonts w:hint="default" w:ascii="Times New Roman" w:hAnsi="Times New Roman" w:eastAsia="仿宋_GB2312" w:cs="仿宋"/>
                <w:lang w:bidi="ar"/>
              </w:rPr>
              <w:t>2</w:t>
            </w:r>
            <w:r>
              <w:rPr>
                <w:rStyle w:val="8"/>
                <w:rFonts w:hint="default" w:ascii="仿宋_GB2312" w:hAnsi="仿宋" w:eastAsia="仿宋_GB2312" w:cs="仿宋"/>
                <w:lang w:bidi="ar"/>
              </w:rPr>
              <w:t>《义乌市基准地价基准条件一览表》</w:t>
            </w:r>
            <w:r>
              <w:rPr>
                <w:rFonts w:hint="eastAsia" w:ascii="仿宋_GB2312" w:hAnsi="仿宋" w:eastAsia="仿宋_GB2312" w:cs="仿宋"/>
                <w:color w:val="000000"/>
                <w:kern w:val="0"/>
                <w:szCs w:val="21"/>
                <w:lang w:bidi="ar"/>
              </w:rPr>
              <w:t>；</w:t>
            </w:r>
          </w:p>
        </w:tc>
      </w:tr>
      <w:tr>
        <w:tblPrEx>
          <w:tblCellMar>
            <w:top w:w="0" w:type="dxa"/>
            <w:left w:w="0" w:type="dxa"/>
            <w:bottom w:w="0" w:type="dxa"/>
            <w:right w:w="0" w:type="dxa"/>
          </w:tblCellMar>
        </w:tblPrEx>
        <w:trPr>
          <w:trHeight w:val="600" w:hRule="atLeast"/>
          <w:jc w:val="center"/>
        </w:trPr>
        <w:tc>
          <w:tcPr>
            <w:tcW w:w="1920"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8005" w:type="dxa"/>
            <w:gridSpan w:val="8"/>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5</w:t>
            </w:r>
            <w:r>
              <w:rPr>
                <w:rFonts w:hint="eastAsia" w:ascii="仿宋_GB2312" w:hAnsi="仿宋" w:eastAsia="仿宋_GB2312" w:cs="仿宋"/>
                <w:bCs/>
                <w:color w:val="000000"/>
                <w:kern w:val="0"/>
                <w:szCs w:val="21"/>
                <w:lang w:bidi="ar"/>
              </w:rPr>
              <w:t>．</w:t>
            </w:r>
            <w:r>
              <w:rPr>
                <w:rFonts w:hint="eastAsia" w:ascii="仿宋_GB2312" w:hAnsi="仿宋" w:eastAsia="仿宋_GB2312" w:cs="仿宋"/>
                <w:color w:val="000000"/>
                <w:kern w:val="0"/>
                <w:szCs w:val="21"/>
                <w:lang w:bidi="ar"/>
              </w:rPr>
              <w:t>土地级别范围：</w:t>
            </w:r>
            <w:r>
              <w:rPr>
                <w:rStyle w:val="8"/>
                <w:rFonts w:hint="default" w:ascii="仿宋_GB2312" w:hAnsi="仿宋" w:eastAsia="仿宋_GB2312" w:cs="仿宋"/>
                <w:lang w:bidi="ar"/>
              </w:rPr>
              <w:t>具体范围</w:t>
            </w:r>
            <w:r>
              <w:rPr>
                <w:rStyle w:val="10"/>
                <w:rFonts w:hint="default" w:ascii="仿宋_GB2312" w:hAnsi="仿宋" w:eastAsia="仿宋_GB2312" w:cs="仿宋"/>
                <w:lang w:bidi="ar"/>
              </w:rPr>
              <w:t>界线详见</w:t>
            </w:r>
            <w:r>
              <w:rPr>
                <w:rStyle w:val="8"/>
                <w:rFonts w:hint="default" w:ascii="仿宋_GB2312" w:hAnsi="仿宋" w:eastAsia="仿宋_GB2312" w:cs="仿宋"/>
                <w:lang w:bidi="ar"/>
              </w:rPr>
              <w:t>《义乌市</w:t>
            </w:r>
            <w:r>
              <w:rPr>
                <w:rStyle w:val="8"/>
                <w:rFonts w:hint="default" w:ascii="Times New Roman" w:hAnsi="Times New Roman" w:eastAsia="仿宋_GB2312" w:cs="仿宋"/>
                <w:lang w:bidi="ar"/>
              </w:rPr>
              <w:t>2021</w:t>
            </w:r>
            <w:r>
              <w:rPr>
                <w:rStyle w:val="8"/>
                <w:rFonts w:hint="default" w:ascii="仿宋_GB2312" w:hAnsi="仿宋" w:eastAsia="仿宋_GB2312" w:cs="仿宋"/>
                <w:lang w:bidi="ar"/>
              </w:rPr>
              <w:t>年商服、住宅用地级别基准地价图》</w:t>
            </w:r>
            <w:r>
              <w:rPr>
                <w:rFonts w:hint="eastAsia" w:ascii="仿宋_GB2312" w:hAnsi="仿宋" w:eastAsia="仿宋_GB2312" w:cs="仿宋"/>
                <w:kern w:val="0"/>
                <w:szCs w:val="21"/>
                <w:lang w:bidi="ar"/>
              </w:rPr>
              <w:t>。</w:t>
            </w:r>
          </w:p>
        </w:tc>
      </w:tr>
    </w:tbl>
    <w:p>
      <w:pPr>
        <w:spacing w:line="590" w:lineRule="exact"/>
        <w:jc w:val="right"/>
        <w:rPr>
          <w:rFonts w:hint="eastAsia" w:ascii="仿宋_GB2312" w:hAnsi="宋体" w:eastAsia="仿宋_GB2312" w:cs="宋体"/>
          <w:bCs/>
          <w:kern w:val="0"/>
          <w:szCs w:val="21"/>
        </w:rPr>
      </w:pPr>
    </w:p>
    <w:p>
      <w:pPr>
        <w:adjustRightInd w:val="0"/>
        <w:snapToGrid w:val="0"/>
        <w:spacing w:line="590" w:lineRule="exact"/>
        <w:jc w:val="center"/>
        <w:rPr>
          <w:rFonts w:hint="eastAsia" w:eastAsia="方正小标宋简体"/>
          <w:bCs/>
          <w:kern w:val="0"/>
          <w:sz w:val="24"/>
        </w:rPr>
      </w:pPr>
      <w:r>
        <w:rPr>
          <w:rFonts w:hint="eastAsia" w:eastAsia="方正小标宋简体"/>
          <w:bCs/>
          <w:kern w:val="0"/>
          <w:sz w:val="24"/>
        </w:rPr>
        <w:t>表14  义乌市工业用地弹性年期出让基准地价表</w:t>
      </w:r>
    </w:p>
    <w:p>
      <w:pPr>
        <w:snapToGrid w:val="0"/>
        <w:spacing w:line="590" w:lineRule="exact"/>
        <w:ind w:firstLine="480" w:firstLineChars="200"/>
        <w:jc w:val="right"/>
        <w:rPr>
          <w:rFonts w:hint="eastAsia" w:ascii="仿宋_GB2312" w:hAnsi="仿宋" w:eastAsia="仿宋_GB2312" w:cs="仿宋"/>
          <w:bCs/>
          <w:kern w:val="0"/>
          <w:sz w:val="24"/>
        </w:rPr>
      </w:pPr>
      <w:r>
        <w:rPr>
          <w:rFonts w:hint="eastAsia" w:ascii="仿宋_GB2312" w:hAnsi="仿宋" w:eastAsia="仿宋_GB2312" w:cs="仿宋"/>
          <w:bCs/>
          <w:kern w:val="0"/>
          <w:sz w:val="24"/>
        </w:rPr>
        <w:t>单位：元/平方米</w:t>
      </w:r>
    </w:p>
    <w:tbl>
      <w:tblPr>
        <w:tblStyle w:val="2"/>
        <w:tblW w:w="0" w:type="auto"/>
        <w:jc w:val="center"/>
        <w:tblLayout w:type="fixed"/>
        <w:tblCellMar>
          <w:top w:w="0" w:type="dxa"/>
          <w:left w:w="0" w:type="dxa"/>
          <w:bottom w:w="0" w:type="dxa"/>
          <w:right w:w="0" w:type="dxa"/>
        </w:tblCellMar>
      </w:tblPr>
      <w:tblGrid>
        <w:gridCol w:w="1243"/>
        <w:gridCol w:w="1244"/>
        <w:gridCol w:w="960"/>
        <w:gridCol w:w="960"/>
        <w:gridCol w:w="960"/>
        <w:gridCol w:w="960"/>
        <w:gridCol w:w="960"/>
        <w:gridCol w:w="960"/>
        <w:gridCol w:w="960"/>
      </w:tblGrid>
      <w:tr>
        <w:tblPrEx>
          <w:tblCellMar>
            <w:top w:w="0" w:type="dxa"/>
            <w:left w:w="0" w:type="dxa"/>
            <w:bottom w:w="0" w:type="dxa"/>
            <w:right w:w="0" w:type="dxa"/>
          </w:tblCellMar>
        </w:tblPrEx>
        <w:trPr>
          <w:trHeight w:val="864" w:hRule="atLeast"/>
          <w:jc w:val="center"/>
        </w:trPr>
        <w:tc>
          <w:tcPr>
            <w:tcW w:w="2487"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ind w:left="840" w:leftChars="400" w:firstLine="600" w:firstLineChars="250"/>
              <w:jc w:val="left"/>
              <w:textAlignment w:val="center"/>
              <w:rPr>
                <w:rFonts w:hint="eastAsia" w:ascii="黑体" w:hAnsi="仿宋" w:eastAsia="黑体" w:cs="仿宋"/>
                <w:color w:val="000000"/>
                <w:kern w:val="0"/>
                <w:sz w:val="24"/>
                <w:lang w:bidi="ar"/>
              </w:rPr>
            </w:pPr>
            <w:r>
              <w:rPr>
                <w:rFonts w:hint="eastAsia" w:ascii="黑体" w:hAnsi="仿宋" w:eastAsia="黑体" w:cs="仿宋"/>
                <w:sz w:val="24"/>
              </w:rPr>
              <mc:AlternateContent>
                <mc:Choice Requires="wps">
                  <w:drawing>
                    <wp:anchor distT="0" distB="0" distL="114300" distR="114300" simplePos="0" relativeHeight="251664384" behindDoc="0" locked="0" layoutInCell="1" allowOverlap="1">
                      <wp:simplePos x="0" y="0"/>
                      <wp:positionH relativeFrom="column">
                        <wp:posOffset>-4445</wp:posOffset>
                      </wp:positionH>
                      <wp:positionV relativeFrom="paragraph">
                        <wp:posOffset>8255</wp:posOffset>
                      </wp:positionV>
                      <wp:extent cx="571500" cy="736600"/>
                      <wp:effectExtent l="3810" t="3175" r="15240" b="3175"/>
                      <wp:wrapNone/>
                      <wp:docPr id="7" name="直接连接符 7"/>
                      <wp:cNvGraphicFramePr/>
                      <a:graphic xmlns:a="http://schemas.openxmlformats.org/drawingml/2006/main">
                        <a:graphicData uri="http://schemas.microsoft.com/office/word/2010/wordprocessingShape">
                          <wps:wsp>
                            <wps:cNvSpPr/>
                            <wps:spPr>
                              <a:xfrm>
                                <a:off x="0" y="0"/>
                                <a:ext cx="571500" cy="7366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35pt;margin-top:0.65pt;height:58pt;width:45pt;z-index:251664384;mso-width-relative:page;mso-height-relative:page;" filled="f" stroked="t" coordsize="21600,21600" o:gfxdata="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olZI1gAAAAYBAAAPAAAAAAAAAAEAIAAAACIAAABkcnMvZG93bnJldi54bWxQSwEC&#10;FAAUAAAACACHTuJAsYiggfYBAADoAwAADgAAAAAAAAABACAAAAAlAQAAZHJzL2Uyb0RvYy54bWxQ&#10;SwUGAAAAAAYABgBZAQAAjQUAAAAA&#10;">
                      <v:path arrowok="t"/>
                      <v:fill on="f" focussize="0,0"/>
                      <v:stroke weight="0.25pt"/>
                      <v:imagedata o:title=""/>
                      <o:lock v:ext="edit" aspectratio="f"/>
                    </v:line>
                  </w:pict>
                </mc:Fallback>
              </mc:AlternateContent>
            </w:r>
            <w:r>
              <w:rPr>
                <w:rFonts w:hint="eastAsia" w:ascii="黑体" w:hAnsi="仿宋" w:eastAsia="黑体" w:cs="仿宋"/>
                <w:sz w:val="24"/>
              </w:rPr>
              <mc:AlternateContent>
                <mc:Choice Requires="wps">
                  <w:drawing>
                    <wp:anchor distT="0" distB="0" distL="114300" distR="114300" simplePos="0" relativeHeight="251663360" behindDoc="0" locked="0" layoutInCell="1" allowOverlap="1">
                      <wp:simplePos x="0" y="0"/>
                      <wp:positionH relativeFrom="column">
                        <wp:posOffset>20320</wp:posOffset>
                      </wp:positionH>
                      <wp:positionV relativeFrom="paragraph">
                        <wp:posOffset>18415</wp:posOffset>
                      </wp:positionV>
                      <wp:extent cx="1534795" cy="355600"/>
                      <wp:effectExtent l="1270" t="4445" r="6985" b="20955"/>
                      <wp:wrapNone/>
                      <wp:docPr id="8" name="直接连接符 8"/>
                      <wp:cNvGraphicFramePr/>
                      <a:graphic xmlns:a="http://schemas.openxmlformats.org/drawingml/2006/main">
                        <a:graphicData uri="http://schemas.microsoft.com/office/word/2010/wordprocessingShape">
                          <wps:wsp>
                            <wps:cNvSpPr/>
                            <wps:spPr>
                              <a:xfrm>
                                <a:off x="0" y="0"/>
                                <a:ext cx="1534795" cy="3556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6pt;margin-top:1.45pt;height:28pt;width:120.85pt;z-index:251663360;mso-width-relative:page;mso-height-relative:page;" filled="f" stroked="t" coordsize="21600,21600" o:gfxdata="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bYvivXAAAABgEAAA8AAAAAAAAAAQAgAAAAIgAAAGRycy9kb3ducmV2Lnht&#10;bFBLAQIUABQAAAAIAIdO4kCL1Niy+gEAAOkDAAAOAAAAAAAAAAEAIAAAACYBAABkcnMvZTJvRG9j&#10;LnhtbFBLBQYAAAAABgAGAFkBAACSBQAAAAA=&#10;">
                      <v:path arrowok="t"/>
                      <v:fill on="f" focussize="0,0"/>
                      <v:stroke weight="0.25pt"/>
                      <v:imagedata o:title=""/>
                      <o:lock v:ext="edit" aspectratio="f"/>
                    </v:line>
                  </w:pict>
                </mc:Fallback>
              </mc:AlternateContent>
            </w:r>
            <w:r>
              <w:rPr>
                <w:rFonts w:hint="eastAsia" w:ascii="黑体" w:hAnsi="仿宋" w:eastAsia="黑体" w:cs="仿宋"/>
                <w:color w:val="000000"/>
                <w:kern w:val="0"/>
                <w:sz w:val="24"/>
                <w:lang w:bidi="ar"/>
              </w:rPr>
              <w:t>出让年期</w:t>
            </w:r>
          </w:p>
          <w:p>
            <w:pPr>
              <w:widowControl/>
              <w:spacing w:line="400" w:lineRule="exact"/>
              <w:ind w:firstLine="600" w:firstLineChars="250"/>
              <w:jc w:val="left"/>
              <w:textAlignment w:val="center"/>
              <w:rPr>
                <w:rFonts w:hint="eastAsia" w:ascii="黑体" w:hAnsi="仿宋" w:eastAsia="黑体" w:cs="仿宋"/>
                <w:color w:val="000000"/>
                <w:kern w:val="0"/>
                <w:sz w:val="24"/>
                <w:lang w:bidi="ar"/>
              </w:rPr>
            </w:pPr>
            <w:r>
              <w:rPr>
                <w:rFonts w:hint="eastAsia" w:ascii="黑体" w:hAnsi="仿宋" w:eastAsia="黑体" w:cs="仿宋"/>
                <w:color w:val="000000"/>
                <w:kern w:val="0"/>
                <w:sz w:val="24"/>
                <w:lang w:bidi="ar"/>
              </w:rPr>
              <w:t>基准地价</w:t>
            </w:r>
          </w:p>
          <w:p>
            <w:pPr>
              <w:widowControl/>
              <w:spacing w:line="400" w:lineRule="exact"/>
              <w:jc w:val="left"/>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级别</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color w:val="000000"/>
                <w:sz w:val="24"/>
              </w:rPr>
            </w:pPr>
            <w:r>
              <w:rPr>
                <w:rFonts w:eastAsia="黑体"/>
                <w:color w:val="000000"/>
                <w:kern w:val="0"/>
                <w:sz w:val="24"/>
                <w:lang w:bidi="ar"/>
              </w:rPr>
              <w:t>20年</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color w:val="000000"/>
                <w:sz w:val="24"/>
              </w:rPr>
            </w:pPr>
            <w:r>
              <w:rPr>
                <w:rFonts w:eastAsia="黑体"/>
                <w:color w:val="000000"/>
                <w:kern w:val="0"/>
                <w:sz w:val="24"/>
                <w:lang w:bidi="ar"/>
              </w:rPr>
              <w:t>25年</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color w:val="000000"/>
                <w:sz w:val="24"/>
              </w:rPr>
            </w:pPr>
            <w:r>
              <w:rPr>
                <w:rFonts w:eastAsia="黑体"/>
                <w:color w:val="000000"/>
                <w:kern w:val="0"/>
                <w:sz w:val="24"/>
                <w:lang w:bidi="ar"/>
              </w:rPr>
              <w:t>30年</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color w:val="000000"/>
                <w:sz w:val="24"/>
              </w:rPr>
            </w:pPr>
            <w:r>
              <w:rPr>
                <w:rFonts w:eastAsia="黑体"/>
                <w:color w:val="000000"/>
                <w:kern w:val="0"/>
                <w:sz w:val="24"/>
                <w:lang w:bidi="ar"/>
              </w:rPr>
              <w:t>35年</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color w:val="000000"/>
                <w:sz w:val="24"/>
              </w:rPr>
            </w:pPr>
            <w:r>
              <w:rPr>
                <w:rFonts w:eastAsia="黑体"/>
                <w:color w:val="000000"/>
                <w:kern w:val="0"/>
                <w:sz w:val="24"/>
                <w:lang w:bidi="ar"/>
              </w:rPr>
              <w:t>40年</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color w:val="000000"/>
                <w:sz w:val="24"/>
              </w:rPr>
            </w:pPr>
            <w:r>
              <w:rPr>
                <w:rFonts w:eastAsia="黑体"/>
                <w:color w:val="000000"/>
                <w:kern w:val="0"/>
                <w:sz w:val="24"/>
                <w:lang w:bidi="ar"/>
              </w:rPr>
              <w:t>45年</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黑体"/>
                <w:color w:val="000000"/>
                <w:sz w:val="24"/>
              </w:rPr>
            </w:pPr>
            <w:r>
              <w:rPr>
                <w:rFonts w:eastAsia="黑体"/>
                <w:color w:val="000000"/>
                <w:kern w:val="0"/>
                <w:sz w:val="24"/>
                <w:lang w:bidi="ar"/>
              </w:rPr>
              <w:t>50年</w:t>
            </w:r>
          </w:p>
        </w:tc>
      </w:tr>
      <w:tr>
        <w:tblPrEx>
          <w:tblCellMar>
            <w:top w:w="0" w:type="dxa"/>
            <w:left w:w="0" w:type="dxa"/>
            <w:bottom w:w="0" w:type="dxa"/>
            <w:right w:w="0" w:type="dxa"/>
          </w:tblCellMar>
        </w:tblPrEx>
        <w:trPr>
          <w:trHeight w:val="700" w:hRule="atLeast"/>
          <w:jc w:val="center"/>
        </w:trPr>
        <w:tc>
          <w:tcPr>
            <w:tcW w:w="1243"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普通工业用地</w:t>
            </w:r>
          </w:p>
        </w:tc>
        <w:tc>
          <w:tcPr>
            <w:tcW w:w="12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Ⅰ</w:t>
            </w:r>
            <w:r>
              <w:rPr>
                <w:rFonts w:hint="eastAsia" w:ascii="仿宋_GB2312" w:hAnsi="仿宋" w:eastAsia="仿宋_GB2312" w:cs="仿宋"/>
                <w:kern w:val="0"/>
                <w:szCs w:val="21"/>
                <w:lang w:bidi="ar"/>
              </w:rPr>
              <w:t>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2026</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2243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2477</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2596</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2738</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2803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2850</w:t>
            </w:r>
          </w:p>
        </w:tc>
      </w:tr>
      <w:tr>
        <w:tblPrEx>
          <w:tblCellMar>
            <w:top w:w="0" w:type="dxa"/>
            <w:left w:w="0" w:type="dxa"/>
            <w:bottom w:w="0" w:type="dxa"/>
            <w:right w:w="0" w:type="dxa"/>
          </w:tblCellMar>
        </w:tblPrEx>
        <w:trPr>
          <w:trHeight w:val="700" w:hRule="atLeast"/>
          <w:jc w:val="center"/>
        </w:trPr>
        <w:tc>
          <w:tcPr>
            <w:tcW w:w="1243" w:type="dxa"/>
            <w:vMerge w:val="continue"/>
            <w:tcBorders>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p>
        </w:tc>
        <w:tc>
          <w:tcPr>
            <w:tcW w:w="12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Ⅱ级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1333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1476</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1630</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1708</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1801</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1844</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1875</w:t>
            </w:r>
          </w:p>
        </w:tc>
      </w:tr>
      <w:tr>
        <w:tblPrEx>
          <w:tblCellMar>
            <w:top w:w="0" w:type="dxa"/>
            <w:left w:w="0" w:type="dxa"/>
            <w:bottom w:w="0" w:type="dxa"/>
            <w:right w:w="0" w:type="dxa"/>
          </w:tblCellMar>
        </w:tblPrEx>
        <w:trPr>
          <w:trHeight w:val="700" w:hRule="atLeast"/>
          <w:jc w:val="center"/>
        </w:trPr>
        <w:tc>
          <w:tcPr>
            <w:tcW w:w="1243"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p>
        </w:tc>
        <w:tc>
          <w:tcPr>
            <w:tcW w:w="12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Ⅲ级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853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944</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1043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1093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1153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1180</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1200</w:t>
            </w:r>
          </w:p>
        </w:tc>
      </w:tr>
      <w:tr>
        <w:tblPrEx>
          <w:tblCellMar>
            <w:top w:w="0" w:type="dxa"/>
            <w:left w:w="0" w:type="dxa"/>
            <w:bottom w:w="0" w:type="dxa"/>
            <w:right w:w="0" w:type="dxa"/>
          </w:tblCellMar>
        </w:tblPrEx>
        <w:trPr>
          <w:trHeight w:val="700" w:hRule="atLeast"/>
          <w:jc w:val="center"/>
        </w:trPr>
        <w:tc>
          <w:tcPr>
            <w:tcW w:w="1243"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新型产业用地</w:t>
            </w:r>
          </w:p>
        </w:tc>
        <w:tc>
          <w:tcPr>
            <w:tcW w:w="12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Ⅰ</w:t>
            </w:r>
            <w:r>
              <w:rPr>
                <w:rFonts w:hint="eastAsia" w:ascii="仿宋_GB2312" w:hAnsi="仿宋" w:eastAsia="仿宋_GB2312" w:cs="仿宋"/>
                <w:kern w:val="0"/>
                <w:szCs w:val="21"/>
                <w:lang w:bidi="ar"/>
              </w:rPr>
              <w:t>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1600</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1771</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1956</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2050</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2162</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2213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2250</w:t>
            </w:r>
          </w:p>
        </w:tc>
      </w:tr>
      <w:tr>
        <w:tblPrEx>
          <w:tblCellMar>
            <w:top w:w="0" w:type="dxa"/>
            <w:left w:w="0" w:type="dxa"/>
            <w:bottom w:w="0" w:type="dxa"/>
            <w:right w:w="0" w:type="dxa"/>
          </w:tblCellMar>
        </w:tblPrEx>
        <w:trPr>
          <w:trHeight w:val="700" w:hRule="atLeast"/>
          <w:jc w:val="center"/>
        </w:trPr>
        <w:tc>
          <w:tcPr>
            <w:tcW w:w="1243" w:type="dxa"/>
            <w:vMerge w:val="continue"/>
            <w:tcBorders>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p>
        </w:tc>
        <w:tc>
          <w:tcPr>
            <w:tcW w:w="12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Ⅱ级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1066</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1180</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1304</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1366</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1441</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1475</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1500</w:t>
            </w:r>
          </w:p>
        </w:tc>
      </w:tr>
      <w:tr>
        <w:tblPrEx>
          <w:tblCellMar>
            <w:top w:w="0" w:type="dxa"/>
            <w:left w:w="0" w:type="dxa"/>
            <w:bottom w:w="0" w:type="dxa"/>
            <w:right w:w="0" w:type="dxa"/>
          </w:tblCellMar>
        </w:tblPrEx>
        <w:trPr>
          <w:trHeight w:val="700" w:hRule="atLeast"/>
          <w:jc w:val="center"/>
        </w:trPr>
        <w:tc>
          <w:tcPr>
            <w:tcW w:w="1243"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p>
        </w:tc>
        <w:tc>
          <w:tcPr>
            <w:tcW w:w="12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Ⅲ级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693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767</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847</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888</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937</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959</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975</w:t>
            </w:r>
          </w:p>
        </w:tc>
      </w:tr>
      <w:tr>
        <w:tblPrEx>
          <w:tblCellMar>
            <w:top w:w="0" w:type="dxa"/>
            <w:left w:w="0" w:type="dxa"/>
            <w:bottom w:w="0" w:type="dxa"/>
            <w:right w:w="0" w:type="dxa"/>
          </w:tblCellMar>
        </w:tblPrEx>
        <w:trPr>
          <w:trHeight w:val="700" w:hRule="atLeast"/>
          <w:jc w:val="center"/>
        </w:trPr>
        <w:tc>
          <w:tcPr>
            <w:tcW w:w="1243"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工业用地</w:t>
            </w:r>
          </w:p>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（标准地）</w:t>
            </w:r>
          </w:p>
        </w:tc>
        <w:tc>
          <w:tcPr>
            <w:tcW w:w="12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Ⅰ</w:t>
            </w:r>
            <w:r>
              <w:rPr>
                <w:rFonts w:hint="eastAsia" w:ascii="仿宋_GB2312" w:hAnsi="仿宋" w:eastAsia="仿宋_GB2312" w:cs="仿宋"/>
                <w:kern w:val="0"/>
                <w:szCs w:val="21"/>
                <w:lang w:bidi="ar"/>
              </w:rPr>
              <w:t>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721</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799</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882</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925</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975</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eastAsia="仿宋_GB2312"/>
                <w:kern w:val="0"/>
                <w:szCs w:val="21"/>
                <w:lang w:bidi="ar"/>
              </w:rPr>
            </w:pPr>
            <w:r>
              <w:rPr>
                <w:rFonts w:eastAsia="仿宋_GB2312"/>
                <w:kern w:val="0"/>
                <w:szCs w:val="21"/>
                <w:lang w:bidi="ar"/>
              </w:rPr>
              <w:t>——</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eastAsia="仿宋_GB2312"/>
                <w:kern w:val="0"/>
                <w:szCs w:val="21"/>
                <w:lang w:bidi="ar"/>
              </w:rPr>
              <w:t>——</w:t>
            </w:r>
          </w:p>
        </w:tc>
      </w:tr>
      <w:tr>
        <w:tblPrEx>
          <w:tblCellMar>
            <w:top w:w="0" w:type="dxa"/>
            <w:left w:w="0" w:type="dxa"/>
            <w:bottom w:w="0" w:type="dxa"/>
            <w:right w:w="0" w:type="dxa"/>
          </w:tblCellMar>
        </w:tblPrEx>
        <w:trPr>
          <w:trHeight w:val="700" w:hRule="atLeast"/>
          <w:jc w:val="center"/>
        </w:trPr>
        <w:tc>
          <w:tcPr>
            <w:tcW w:w="1243" w:type="dxa"/>
            <w:vMerge w:val="continue"/>
            <w:tcBorders>
              <w:left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p>
        </w:tc>
        <w:tc>
          <w:tcPr>
            <w:tcW w:w="12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Ⅱ级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610</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676</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746</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782</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825</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eastAsia="仿宋_GB2312"/>
                <w:kern w:val="0"/>
                <w:szCs w:val="21"/>
                <w:lang w:bidi="ar"/>
              </w:rPr>
              <w:t>——</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eastAsia="仿宋_GB2312"/>
                <w:kern w:val="0"/>
                <w:szCs w:val="21"/>
                <w:lang w:bidi="ar"/>
              </w:rPr>
              <w:t>——</w:t>
            </w:r>
          </w:p>
        </w:tc>
      </w:tr>
      <w:tr>
        <w:tblPrEx>
          <w:tblCellMar>
            <w:top w:w="0" w:type="dxa"/>
            <w:left w:w="0" w:type="dxa"/>
            <w:bottom w:w="0" w:type="dxa"/>
            <w:right w:w="0" w:type="dxa"/>
          </w:tblCellMar>
        </w:tblPrEx>
        <w:trPr>
          <w:trHeight w:val="700" w:hRule="atLeast"/>
          <w:jc w:val="center"/>
        </w:trPr>
        <w:tc>
          <w:tcPr>
            <w:tcW w:w="1243"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p>
        </w:tc>
        <w:tc>
          <w:tcPr>
            <w:tcW w:w="12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ascii="仿宋_GB2312" w:hAnsi="仿宋" w:eastAsia="仿宋_GB2312" w:cs="仿宋"/>
                <w:kern w:val="0"/>
                <w:szCs w:val="21"/>
                <w:lang w:bidi="ar"/>
              </w:rPr>
              <w:t>Ⅲ级</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499</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553</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611</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640</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hint="eastAsia" w:eastAsia="仿宋_GB2312" w:cs="仿宋"/>
                <w:kern w:val="0"/>
                <w:szCs w:val="21"/>
                <w:lang w:bidi="ar"/>
              </w:rPr>
              <w:t>675</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eastAsia="仿宋_GB2312"/>
                <w:kern w:val="0"/>
                <w:szCs w:val="21"/>
                <w:lang w:bidi="ar"/>
              </w:rPr>
              <w:t>——</w:t>
            </w:r>
          </w:p>
        </w:tc>
        <w:tc>
          <w:tcPr>
            <w:tcW w:w="9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kern w:val="0"/>
                <w:szCs w:val="21"/>
                <w:lang w:bidi="ar"/>
              </w:rPr>
            </w:pPr>
            <w:r>
              <w:rPr>
                <w:rFonts w:eastAsia="仿宋_GB2312"/>
                <w:kern w:val="0"/>
                <w:szCs w:val="21"/>
                <w:lang w:bidi="ar"/>
              </w:rPr>
              <w:t>——</w:t>
            </w:r>
          </w:p>
        </w:tc>
      </w:tr>
      <w:tr>
        <w:tblPrEx>
          <w:tblCellMar>
            <w:top w:w="0" w:type="dxa"/>
            <w:left w:w="0" w:type="dxa"/>
            <w:bottom w:w="0" w:type="dxa"/>
            <w:right w:w="0" w:type="dxa"/>
          </w:tblCellMar>
        </w:tblPrEx>
        <w:trPr>
          <w:trHeight w:val="700" w:hRule="atLeast"/>
          <w:jc w:val="center"/>
        </w:trPr>
        <w:tc>
          <w:tcPr>
            <w:tcW w:w="2487" w:type="dxa"/>
            <w:gridSpan w:val="2"/>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bCs/>
                <w:color w:val="000000"/>
                <w:kern w:val="0"/>
                <w:szCs w:val="21"/>
                <w:lang w:bidi="ar"/>
              </w:rPr>
              <w:t>备注</w:t>
            </w:r>
          </w:p>
        </w:tc>
        <w:tc>
          <w:tcPr>
            <w:tcW w:w="6720" w:type="dxa"/>
            <w:gridSpan w:val="7"/>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．基准地价基准日：</w:t>
            </w:r>
            <w:r>
              <w:rPr>
                <w:rFonts w:hint="eastAsia" w:eastAsia="仿宋_GB2312" w:cs="仿宋"/>
                <w:kern w:val="0"/>
                <w:szCs w:val="21"/>
                <w:lang w:bidi="ar"/>
              </w:rPr>
              <w:t>2021</w:t>
            </w:r>
            <w:r>
              <w:rPr>
                <w:rFonts w:hint="eastAsia" w:ascii="仿宋_GB2312" w:hAnsi="仿宋" w:eastAsia="仿宋_GB2312" w:cs="仿宋"/>
                <w:kern w:val="0"/>
                <w:szCs w:val="21"/>
                <w:lang w:bidi="ar"/>
              </w:rPr>
              <w:t>年</w:t>
            </w:r>
            <w:r>
              <w:rPr>
                <w:rFonts w:hint="eastAsia" w:eastAsia="仿宋_GB2312" w:cs="仿宋"/>
                <w:kern w:val="0"/>
                <w:szCs w:val="21"/>
                <w:lang w:bidi="ar"/>
              </w:rPr>
              <w:t>1</w:t>
            </w:r>
            <w:r>
              <w:rPr>
                <w:rFonts w:hint="eastAsia" w:ascii="仿宋_GB2312" w:hAnsi="仿宋" w:eastAsia="仿宋_GB2312" w:cs="仿宋"/>
                <w:kern w:val="0"/>
                <w:szCs w:val="21"/>
                <w:lang w:bidi="ar"/>
              </w:rPr>
              <w:t>月</w:t>
            </w:r>
            <w:r>
              <w:rPr>
                <w:rFonts w:hint="eastAsia" w:eastAsia="仿宋_GB2312" w:cs="仿宋"/>
                <w:kern w:val="0"/>
                <w:szCs w:val="21"/>
                <w:lang w:bidi="ar"/>
              </w:rPr>
              <w:t>1</w:t>
            </w:r>
            <w:r>
              <w:rPr>
                <w:rFonts w:hint="eastAsia" w:ascii="仿宋_GB2312" w:hAnsi="仿宋" w:eastAsia="仿宋_GB2312" w:cs="仿宋"/>
                <w:kern w:val="0"/>
                <w:szCs w:val="21"/>
                <w:lang w:bidi="ar"/>
              </w:rPr>
              <w:t>日；</w:t>
            </w:r>
          </w:p>
        </w:tc>
      </w:tr>
      <w:tr>
        <w:tblPrEx>
          <w:tblCellMar>
            <w:top w:w="0" w:type="dxa"/>
            <w:left w:w="0" w:type="dxa"/>
            <w:bottom w:w="0" w:type="dxa"/>
            <w:right w:w="0" w:type="dxa"/>
          </w:tblCellMar>
        </w:tblPrEx>
        <w:trPr>
          <w:trHeight w:val="700" w:hRule="atLeast"/>
          <w:jc w:val="center"/>
        </w:trPr>
        <w:tc>
          <w:tcPr>
            <w:tcW w:w="2487"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720" w:type="dxa"/>
            <w:gridSpan w:val="7"/>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2</w:t>
            </w:r>
            <w:r>
              <w:rPr>
                <w:rFonts w:hint="eastAsia" w:ascii="仿宋_GB2312" w:hAnsi="仿宋" w:eastAsia="仿宋_GB2312" w:cs="仿宋"/>
                <w:color w:val="000000"/>
                <w:kern w:val="0"/>
                <w:szCs w:val="21"/>
                <w:lang w:bidi="ar"/>
              </w:rPr>
              <w:t>．基准地价内涵与基准条件界定：</w:t>
            </w:r>
            <w:r>
              <w:rPr>
                <w:rFonts w:hint="eastAsia" w:ascii="仿宋_GB2312" w:hAnsi="仿宋" w:eastAsia="仿宋_GB2312" w:cs="仿宋"/>
                <w:kern w:val="0"/>
                <w:szCs w:val="21"/>
                <w:lang w:bidi="ar"/>
              </w:rPr>
              <w:t>详见表</w:t>
            </w:r>
            <w:r>
              <w:rPr>
                <w:rFonts w:hint="eastAsia" w:eastAsia="仿宋_GB2312" w:cs="仿宋"/>
                <w:kern w:val="0"/>
                <w:szCs w:val="21"/>
                <w:lang w:bidi="ar"/>
              </w:rPr>
              <w:t>4</w:t>
            </w:r>
            <w:r>
              <w:rPr>
                <w:rFonts w:hint="eastAsia" w:ascii="仿宋_GB2312" w:hAnsi="仿宋" w:eastAsia="仿宋_GB2312" w:cs="仿宋"/>
                <w:kern w:val="0"/>
                <w:szCs w:val="21"/>
                <w:lang w:bidi="ar"/>
              </w:rPr>
              <w:t>及表</w:t>
            </w:r>
            <w:r>
              <w:rPr>
                <w:rFonts w:hint="eastAsia" w:eastAsia="仿宋_GB2312" w:cs="仿宋"/>
                <w:kern w:val="0"/>
                <w:szCs w:val="21"/>
                <w:lang w:bidi="ar"/>
              </w:rPr>
              <w:t>2</w:t>
            </w:r>
            <w:r>
              <w:rPr>
                <w:rFonts w:hint="eastAsia" w:ascii="仿宋_GB2312" w:hAnsi="仿宋" w:eastAsia="仿宋_GB2312" w:cs="仿宋"/>
                <w:kern w:val="0"/>
                <w:szCs w:val="21"/>
                <w:lang w:bidi="ar"/>
              </w:rPr>
              <w:t>；</w:t>
            </w:r>
          </w:p>
        </w:tc>
      </w:tr>
      <w:tr>
        <w:tblPrEx>
          <w:tblCellMar>
            <w:top w:w="0" w:type="dxa"/>
            <w:left w:w="0" w:type="dxa"/>
            <w:bottom w:w="0" w:type="dxa"/>
            <w:right w:w="0" w:type="dxa"/>
          </w:tblCellMar>
        </w:tblPrEx>
        <w:trPr>
          <w:trHeight w:val="900" w:hRule="atLeast"/>
          <w:jc w:val="center"/>
        </w:trPr>
        <w:tc>
          <w:tcPr>
            <w:tcW w:w="2487"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720" w:type="dxa"/>
            <w:gridSpan w:val="7"/>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3</w:t>
            </w:r>
            <w:r>
              <w:rPr>
                <w:rFonts w:hint="eastAsia" w:ascii="仿宋_GB2312" w:hAnsi="仿宋" w:eastAsia="仿宋_GB2312" w:cs="仿宋"/>
                <w:color w:val="000000"/>
                <w:kern w:val="0"/>
                <w:szCs w:val="21"/>
                <w:lang w:bidi="ar"/>
              </w:rPr>
              <w:t>．土地使用年期：对应使用年限，涉及土地使用年期介于上述年期之间的，可通过线性插值法确定；</w:t>
            </w:r>
          </w:p>
        </w:tc>
      </w:tr>
      <w:tr>
        <w:tblPrEx>
          <w:tblCellMar>
            <w:top w:w="0" w:type="dxa"/>
            <w:left w:w="0" w:type="dxa"/>
            <w:bottom w:w="0" w:type="dxa"/>
            <w:right w:w="0" w:type="dxa"/>
          </w:tblCellMar>
        </w:tblPrEx>
        <w:trPr>
          <w:trHeight w:val="900" w:hRule="atLeast"/>
          <w:jc w:val="center"/>
        </w:trPr>
        <w:tc>
          <w:tcPr>
            <w:tcW w:w="2487"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720" w:type="dxa"/>
            <w:gridSpan w:val="7"/>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6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4</w:t>
            </w:r>
            <w:r>
              <w:rPr>
                <w:rFonts w:hint="eastAsia" w:ascii="仿宋_GB2312" w:hAnsi="仿宋" w:eastAsia="仿宋_GB2312" w:cs="仿宋"/>
                <w:color w:val="000000"/>
                <w:kern w:val="0"/>
                <w:szCs w:val="21"/>
                <w:lang w:bidi="ar"/>
              </w:rPr>
              <w:t>．土地级别范围：</w:t>
            </w:r>
            <w:r>
              <w:rPr>
                <w:rFonts w:hint="eastAsia" w:ascii="仿宋_GB2312" w:hAnsi="仿宋" w:eastAsia="仿宋_GB2312" w:cs="仿宋"/>
                <w:bCs/>
                <w:color w:val="000000"/>
                <w:kern w:val="0"/>
                <w:szCs w:val="21"/>
                <w:lang w:bidi="ar"/>
              </w:rPr>
              <w:t>具体范围界线</w:t>
            </w:r>
            <w:r>
              <w:rPr>
                <w:rStyle w:val="10"/>
                <w:rFonts w:hint="default" w:ascii="仿宋_GB2312" w:hAnsi="仿宋" w:eastAsia="仿宋_GB2312" w:cs="仿宋"/>
                <w:lang w:bidi="ar"/>
              </w:rPr>
              <w:t>详见</w:t>
            </w:r>
            <w:r>
              <w:rPr>
                <w:rFonts w:hint="eastAsia" w:ascii="仿宋_GB2312" w:hAnsi="仿宋" w:eastAsia="仿宋_GB2312" w:cs="仿宋"/>
                <w:bCs/>
                <w:color w:val="000000"/>
                <w:kern w:val="0"/>
                <w:szCs w:val="21"/>
                <w:lang w:bidi="ar"/>
              </w:rPr>
              <w:t>《义乌市</w:t>
            </w:r>
            <w:r>
              <w:rPr>
                <w:rFonts w:hint="eastAsia" w:eastAsia="仿宋_GB2312" w:cs="仿宋"/>
                <w:bCs/>
                <w:color w:val="000000"/>
                <w:kern w:val="0"/>
                <w:szCs w:val="21"/>
                <w:lang w:bidi="ar"/>
              </w:rPr>
              <w:t>2021</w:t>
            </w:r>
            <w:r>
              <w:rPr>
                <w:rFonts w:hint="eastAsia" w:ascii="仿宋_GB2312" w:hAnsi="仿宋" w:eastAsia="仿宋_GB2312" w:cs="仿宋"/>
                <w:bCs/>
                <w:color w:val="000000"/>
                <w:kern w:val="0"/>
                <w:szCs w:val="21"/>
                <w:lang w:bidi="ar"/>
              </w:rPr>
              <w:t>年工业用地级别基准地价图》</w:t>
            </w:r>
            <w:r>
              <w:rPr>
                <w:rFonts w:hint="eastAsia" w:ascii="仿宋_GB2312" w:hAnsi="仿宋" w:eastAsia="仿宋_GB2312" w:cs="仿宋"/>
                <w:color w:val="000000"/>
                <w:kern w:val="0"/>
                <w:szCs w:val="21"/>
                <w:lang w:bidi="ar"/>
              </w:rPr>
              <w:t>。</w:t>
            </w:r>
          </w:p>
        </w:tc>
      </w:tr>
    </w:tbl>
    <w:p>
      <w:pPr>
        <w:spacing w:line="590" w:lineRule="exact"/>
        <w:jc w:val="right"/>
        <w:rPr>
          <w:rFonts w:hint="eastAsia" w:ascii="仿宋_GB2312" w:hAnsi="宋体" w:eastAsia="仿宋_GB2312" w:cs="宋体"/>
          <w:bCs/>
          <w:kern w:val="0"/>
          <w:szCs w:val="21"/>
        </w:rPr>
      </w:pPr>
    </w:p>
    <w:p>
      <w:pPr>
        <w:adjustRightInd w:val="0"/>
        <w:snapToGrid w:val="0"/>
        <w:spacing w:line="590" w:lineRule="exact"/>
        <w:jc w:val="center"/>
        <w:rPr>
          <w:rFonts w:hint="eastAsia" w:ascii="方正小标宋简体" w:hAnsi="楷体_GB2312" w:eastAsia="方正小标宋简体" w:cs="楷体_GB2312"/>
          <w:bCs/>
          <w:kern w:val="0"/>
          <w:sz w:val="24"/>
        </w:rPr>
      </w:pPr>
      <w:r>
        <w:rPr>
          <w:rFonts w:hint="eastAsia" w:ascii="方正小标宋简体" w:hAnsi="楷体_GB2312" w:eastAsia="方正小标宋简体" w:cs="楷体_GB2312"/>
          <w:bCs/>
          <w:kern w:val="0"/>
          <w:sz w:val="24"/>
        </w:rPr>
        <w:t>表</w:t>
      </w:r>
      <w:r>
        <w:rPr>
          <w:rFonts w:hint="eastAsia" w:ascii="方正小标宋简体" w:eastAsia="方正小标宋简体" w:cs="楷体_GB2312"/>
          <w:bCs/>
          <w:kern w:val="0"/>
          <w:sz w:val="24"/>
        </w:rPr>
        <w:t>15</w:t>
      </w:r>
      <w:r>
        <w:rPr>
          <w:rFonts w:hint="eastAsia" w:ascii="方正小标宋简体" w:hAnsi="楷体_GB2312" w:eastAsia="方正小标宋简体" w:cs="楷体_GB2312"/>
          <w:bCs/>
          <w:kern w:val="0"/>
          <w:sz w:val="24"/>
        </w:rPr>
        <w:t xml:space="preserve">  义乌市商服、住宅和工业用地土地使用权租赁年租金标准表</w:t>
      </w:r>
    </w:p>
    <w:p>
      <w:pPr>
        <w:snapToGrid w:val="0"/>
        <w:spacing w:line="590" w:lineRule="exact"/>
        <w:ind w:firstLine="480" w:firstLineChars="200"/>
        <w:jc w:val="right"/>
        <w:rPr>
          <w:rFonts w:hint="eastAsia" w:ascii="仿宋_GB2312" w:hAnsi="仿宋" w:eastAsia="仿宋_GB2312" w:cs="仿宋"/>
          <w:bCs/>
          <w:kern w:val="0"/>
          <w:sz w:val="24"/>
        </w:rPr>
      </w:pPr>
      <w:r>
        <w:rPr>
          <w:rFonts w:hint="eastAsia" w:ascii="仿宋_GB2312" w:hAnsi="仿宋" w:eastAsia="仿宋_GB2312" w:cs="仿宋"/>
          <w:bCs/>
          <w:kern w:val="0"/>
          <w:sz w:val="24"/>
        </w:rPr>
        <w:t>单位：元/平方米</w:t>
      </w:r>
    </w:p>
    <w:tbl>
      <w:tblPr>
        <w:tblStyle w:val="2"/>
        <w:tblW w:w="0" w:type="auto"/>
        <w:jc w:val="center"/>
        <w:tblLayout w:type="fixed"/>
        <w:tblCellMar>
          <w:top w:w="0" w:type="dxa"/>
          <w:left w:w="0" w:type="dxa"/>
          <w:bottom w:w="0" w:type="dxa"/>
          <w:right w:w="0" w:type="dxa"/>
        </w:tblCellMar>
      </w:tblPr>
      <w:tblGrid>
        <w:gridCol w:w="1707"/>
        <w:gridCol w:w="2173"/>
        <w:gridCol w:w="2317"/>
        <w:gridCol w:w="2106"/>
      </w:tblGrid>
      <w:tr>
        <w:tblPrEx>
          <w:tblCellMar>
            <w:top w:w="0" w:type="dxa"/>
            <w:left w:w="0" w:type="dxa"/>
            <w:bottom w:w="0" w:type="dxa"/>
            <w:right w:w="0" w:type="dxa"/>
          </w:tblCellMar>
        </w:tblPrEx>
        <w:trPr>
          <w:trHeight w:val="600" w:hRule="atLeast"/>
          <w:tblHeader/>
          <w:jc w:val="center"/>
        </w:trPr>
        <w:tc>
          <w:tcPr>
            <w:tcW w:w="170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级别</w:t>
            </w:r>
          </w:p>
        </w:tc>
        <w:tc>
          <w:tcPr>
            <w:tcW w:w="21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商服用地</w:t>
            </w:r>
          </w:p>
        </w:tc>
        <w:tc>
          <w:tcPr>
            <w:tcW w:w="23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住宅用地</w:t>
            </w:r>
          </w:p>
        </w:tc>
        <w:tc>
          <w:tcPr>
            <w:tcW w:w="210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普通工业用地</w:t>
            </w:r>
          </w:p>
        </w:tc>
      </w:tr>
      <w:tr>
        <w:tblPrEx>
          <w:tblCellMar>
            <w:top w:w="0" w:type="dxa"/>
            <w:left w:w="0" w:type="dxa"/>
            <w:bottom w:w="0" w:type="dxa"/>
            <w:right w:w="0" w:type="dxa"/>
          </w:tblCellMar>
        </w:tblPrEx>
        <w:trPr>
          <w:trHeight w:val="600" w:hRule="atLeast"/>
          <w:jc w:val="center"/>
        </w:trPr>
        <w:tc>
          <w:tcPr>
            <w:tcW w:w="170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Ⅰ</w:t>
            </w:r>
            <w:r>
              <w:rPr>
                <w:rFonts w:hint="eastAsia" w:ascii="仿宋_GB2312" w:hAnsi="仿宋" w:eastAsia="仿宋_GB2312" w:cs="仿宋"/>
                <w:color w:val="000000"/>
                <w:kern w:val="0"/>
                <w:szCs w:val="21"/>
                <w:lang w:bidi="ar"/>
              </w:rPr>
              <w:t>级</w:t>
            </w:r>
          </w:p>
        </w:tc>
        <w:tc>
          <w:tcPr>
            <w:tcW w:w="21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1023</w:t>
            </w:r>
          </w:p>
        </w:tc>
        <w:tc>
          <w:tcPr>
            <w:tcW w:w="23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1308</w:t>
            </w:r>
          </w:p>
        </w:tc>
        <w:tc>
          <w:tcPr>
            <w:tcW w:w="210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144</w:t>
            </w:r>
          </w:p>
        </w:tc>
      </w:tr>
      <w:tr>
        <w:tblPrEx>
          <w:tblCellMar>
            <w:top w:w="0" w:type="dxa"/>
            <w:left w:w="0" w:type="dxa"/>
            <w:bottom w:w="0" w:type="dxa"/>
            <w:right w:w="0" w:type="dxa"/>
          </w:tblCellMar>
        </w:tblPrEx>
        <w:trPr>
          <w:trHeight w:val="600" w:hRule="atLeast"/>
          <w:jc w:val="center"/>
        </w:trPr>
        <w:tc>
          <w:tcPr>
            <w:tcW w:w="170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Ⅱ级</w:t>
            </w:r>
          </w:p>
        </w:tc>
        <w:tc>
          <w:tcPr>
            <w:tcW w:w="21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768</w:t>
            </w:r>
          </w:p>
        </w:tc>
        <w:tc>
          <w:tcPr>
            <w:tcW w:w="23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981</w:t>
            </w:r>
          </w:p>
        </w:tc>
        <w:tc>
          <w:tcPr>
            <w:tcW w:w="210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95</w:t>
            </w:r>
          </w:p>
        </w:tc>
      </w:tr>
      <w:tr>
        <w:tblPrEx>
          <w:tblCellMar>
            <w:top w:w="0" w:type="dxa"/>
            <w:left w:w="0" w:type="dxa"/>
            <w:bottom w:w="0" w:type="dxa"/>
            <w:right w:w="0" w:type="dxa"/>
          </w:tblCellMar>
        </w:tblPrEx>
        <w:trPr>
          <w:trHeight w:val="600" w:hRule="atLeast"/>
          <w:jc w:val="center"/>
        </w:trPr>
        <w:tc>
          <w:tcPr>
            <w:tcW w:w="170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Ⅲ级</w:t>
            </w:r>
          </w:p>
        </w:tc>
        <w:tc>
          <w:tcPr>
            <w:tcW w:w="21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575</w:t>
            </w:r>
          </w:p>
        </w:tc>
        <w:tc>
          <w:tcPr>
            <w:tcW w:w="23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738</w:t>
            </w:r>
          </w:p>
        </w:tc>
        <w:tc>
          <w:tcPr>
            <w:tcW w:w="210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61</w:t>
            </w:r>
          </w:p>
        </w:tc>
      </w:tr>
      <w:tr>
        <w:tblPrEx>
          <w:tblCellMar>
            <w:top w:w="0" w:type="dxa"/>
            <w:left w:w="0" w:type="dxa"/>
            <w:bottom w:w="0" w:type="dxa"/>
            <w:right w:w="0" w:type="dxa"/>
          </w:tblCellMar>
        </w:tblPrEx>
        <w:trPr>
          <w:trHeight w:val="600" w:hRule="atLeast"/>
          <w:jc w:val="center"/>
        </w:trPr>
        <w:tc>
          <w:tcPr>
            <w:tcW w:w="170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Ⅳ级</w:t>
            </w:r>
          </w:p>
        </w:tc>
        <w:tc>
          <w:tcPr>
            <w:tcW w:w="21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453</w:t>
            </w:r>
          </w:p>
        </w:tc>
        <w:tc>
          <w:tcPr>
            <w:tcW w:w="23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577</w:t>
            </w:r>
          </w:p>
        </w:tc>
        <w:tc>
          <w:tcPr>
            <w:tcW w:w="210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r>
      <w:tr>
        <w:tblPrEx>
          <w:tblCellMar>
            <w:top w:w="0" w:type="dxa"/>
            <w:left w:w="0" w:type="dxa"/>
            <w:bottom w:w="0" w:type="dxa"/>
            <w:right w:w="0" w:type="dxa"/>
          </w:tblCellMar>
        </w:tblPrEx>
        <w:trPr>
          <w:trHeight w:val="600" w:hRule="atLeast"/>
          <w:jc w:val="center"/>
        </w:trPr>
        <w:tc>
          <w:tcPr>
            <w:tcW w:w="170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Ⅴ级</w:t>
            </w:r>
          </w:p>
        </w:tc>
        <w:tc>
          <w:tcPr>
            <w:tcW w:w="21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307</w:t>
            </w:r>
          </w:p>
        </w:tc>
        <w:tc>
          <w:tcPr>
            <w:tcW w:w="23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398</w:t>
            </w:r>
          </w:p>
        </w:tc>
        <w:tc>
          <w:tcPr>
            <w:tcW w:w="210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r>
      <w:tr>
        <w:tblPrEx>
          <w:tblCellMar>
            <w:top w:w="0" w:type="dxa"/>
            <w:left w:w="0" w:type="dxa"/>
            <w:bottom w:w="0" w:type="dxa"/>
            <w:right w:w="0" w:type="dxa"/>
          </w:tblCellMar>
        </w:tblPrEx>
        <w:trPr>
          <w:trHeight w:val="600" w:hRule="atLeast"/>
          <w:jc w:val="center"/>
        </w:trPr>
        <w:tc>
          <w:tcPr>
            <w:tcW w:w="170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Ⅵ级</w:t>
            </w:r>
          </w:p>
        </w:tc>
        <w:tc>
          <w:tcPr>
            <w:tcW w:w="21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210</w:t>
            </w:r>
          </w:p>
        </w:tc>
        <w:tc>
          <w:tcPr>
            <w:tcW w:w="23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272</w:t>
            </w:r>
          </w:p>
        </w:tc>
        <w:tc>
          <w:tcPr>
            <w:tcW w:w="210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r>
      <w:tr>
        <w:tblPrEx>
          <w:tblCellMar>
            <w:top w:w="0" w:type="dxa"/>
            <w:left w:w="0" w:type="dxa"/>
            <w:bottom w:w="0" w:type="dxa"/>
            <w:right w:w="0" w:type="dxa"/>
          </w:tblCellMar>
        </w:tblPrEx>
        <w:trPr>
          <w:trHeight w:val="600" w:hRule="atLeast"/>
          <w:jc w:val="center"/>
        </w:trPr>
        <w:tc>
          <w:tcPr>
            <w:tcW w:w="170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Ⅶ级</w:t>
            </w:r>
          </w:p>
        </w:tc>
        <w:tc>
          <w:tcPr>
            <w:tcW w:w="21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147</w:t>
            </w:r>
          </w:p>
        </w:tc>
        <w:tc>
          <w:tcPr>
            <w:tcW w:w="23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187</w:t>
            </w:r>
          </w:p>
        </w:tc>
        <w:tc>
          <w:tcPr>
            <w:tcW w:w="210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r>
      <w:tr>
        <w:tblPrEx>
          <w:tblCellMar>
            <w:top w:w="0" w:type="dxa"/>
            <w:left w:w="0" w:type="dxa"/>
            <w:bottom w:w="0" w:type="dxa"/>
            <w:right w:w="0" w:type="dxa"/>
          </w:tblCellMar>
        </w:tblPrEx>
        <w:trPr>
          <w:trHeight w:val="600" w:hRule="atLeast"/>
          <w:jc w:val="center"/>
        </w:trPr>
        <w:tc>
          <w:tcPr>
            <w:tcW w:w="170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bCs/>
                <w:color w:val="000000"/>
                <w:kern w:val="0"/>
                <w:szCs w:val="21"/>
                <w:lang w:bidi="ar"/>
              </w:rPr>
              <w:t>备注</w:t>
            </w:r>
          </w:p>
        </w:tc>
        <w:tc>
          <w:tcPr>
            <w:tcW w:w="6596"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1</w:t>
            </w:r>
            <w:r>
              <w:rPr>
                <w:rFonts w:hint="eastAsia" w:ascii="仿宋_GB2312" w:hAnsi="仿宋" w:eastAsia="仿宋_GB2312" w:cs="仿宋"/>
                <w:color w:val="000000"/>
                <w:kern w:val="0"/>
                <w:szCs w:val="21"/>
                <w:lang w:bidi="ar"/>
              </w:rPr>
              <w:t>．土地级别范围：</w:t>
            </w:r>
            <w:r>
              <w:rPr>
                <w:rFonts w:hint="eastAsia" w:ascii="仿宋_GB2312" w:hAnsi="仿宋" w:eastAsia="仿宋_GB2312" w:cs="仿宋"/>
                <w:kern w:val="0"/>
                <w:szCs w:val="21"/>
                <w:lang w:bidi="ar"/>
              </w:rPr>
              <w:t>具体范围界线详见《义乌市</w:t>
            </w:r>
            <w:r>
              <w:rPr>
                <w:rFonts w:hint="eastAsia" w:eastAsia="仿宋_GB2312" w:cs="仿宋"/>
                <w:kern w:val="0"/>
                <w:szCs w:val="21"/>
                <w:lang w:bidi="ar"/>
              </w:rPr>
              <w:t>2021</w:t>
            </w:r>
            <w:r>
              <w:rPr>
                <w:rFonts w:hint="eastAsia" w:ascii="仿宋_GB2312" w:hAnsi="仿宋" w:eastAsia="仿宋_GB2312" w:cs="仿宋"/>
                <w:kern w:val="0"/>
                <w:szCs w:val="21"/>
                <w:lang w:bidi="ar"/>
              </w:rPr>
              <w:t>年商服、住宅用地级别基准地价图》《义乌市</w:t>
            </w:r>
            <w:r>
              <w:rPr>
                <w:rFonts w:hint="eastAsia" w:eastAsia="仿宋_GB2312" w:cs="仿宋"/>
                <w:kern w:val="0"/>
                <w:szCs w:val="21"/>
                <w:lang w:bidi="ar"/>
              </w:rPr>
              <w:t>2021</w:t>
            </w:r>
            <w:r>
              <w:rPr>
                <w:rFonts w:hint="eastAsia" w:ascii="仿宋_GB2312" w:hAnsi="仿宋" w:eastAsia="仿宋_GB2312" w:cs="仿宋"/>
                <w:kern w:val="0"/>
                <w:szCs w:val="21"/>
                <w:lang w:bidi="ar"/>
              </w:rPr>
              <w:t>年工业用地级别基准地价图》</w:t>
            </w:r>
            <w:r>
              <w:rPr>
                <w:rFonts w:hint="eastAsia" w:ascii="仿宋_GB2312" w:hAnsi="仿宋" w:eastAsia="仿宋_GB2312" w:cs="仿宋"/>
                <w:color w:val="000000"/>
                <w:kern w:val="0"/>
                <w:szCs w:val="21"/>
                <w:lang w:bidi="ar"/>
              </w:rPr>
              <w:t>；</w:t>
            </w:r>
          </w:p>
        </w:tc>
      </w:tr>
      <w:tr>
        <w:tblPrEx>
          <w:tblCellMar>
            <w:top w:w="0" w:type="dxa"/>
            <w:left w:w="0" w:type="dxa"/>
            <w:bottom w:w="0" w:type="dxa"/>
            <w:right w:w="0" w:type="dxa"/>
          </w:tblCellMar>
        </w:tblPrEx>
        <w:trPr>
          <w:trHeight w:val="600" w:hRule="atLeast"/>
          <w:jc w:val="center"/>
        </w:trPr>
        <w:tc>
          <w:tcPr>
            <w:tcW w:w="17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spacing w:line="400" w:lineRule="exact"/>
              <w:jc w:val="center"/>
              <w:rPr>
                <w:rFonts w:hint="eastAsia" w:ascii="仿宋_GB2312" w:hAnsi="仿宋" w:eastAsia="仿宋_GB2312" w:cs="仿宋"/>
                <w:color w:val="000000"/>
                <w:szCs w:val="21"/>
              </w:rPr>
            </w:pPr>
          </w:p>
        </w:tc>
        <w:tc>
          <w:tcPr>
            <w:tcW w:w="6596"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textAlignment w:val="center"/>
              <w:rPr>
                <w:rFonts w:hint="eastAsia" w:ascii="仿宋_GB2312" w:hAnsi="仿宋" w:eastAsia="仿宋_GB2312" w:cs="仿宋"/>
                <w:color w:val="000000"/>
                <w:szCs w:val="21"/>
              </w:rPr>
            </w:pPr>
            <w:r>
              <w:rPr>
                <w:rFonts w:hint="eastAsia" w:eastAsia="仿宋_GB2312" w:cs="仿宋"/>
                <w:color w:val="000000"/>
                <w:kern w:val="0"/>
                <w:szCs w:val="21"/>
                <w:lang w:bidi="ar"/>
              </w:rPr>
              <w:t>2</w:t>
            </w:r>
            <w:r>
              <w:rPr>
                <w:rFonts w:hint="eastAsia" w:ascii="仿宋_GB2312" w:hAnsi="仿宋" w:eastAsia="仿宋_GB2312" w:cs="仿宋"/>
                <w:color w:val="000000"/>
                <w:kern w:val="0"/>
                <w:szCs w:val="21"/>
                <w:lang w:bidi="ar"/>
              </w:rPr>
              <w:t>．基准条件：与出让用地基准地价条件一致，</w:t>
            </w:r>
            <w:r>
              <w:rPr>
                <w:rStyle w:val="7"/>
                <w:rFonts w:hint="default" w:ascii="仿宋_GB2312" w:hAnsi="仿宋" w:eastAsia="仿宋_GB2312" w:cs="仿宋"/>
                <w:b w:val="0"/>
                <w:bCs/>
                <w:lang w:bidi="ar"/>
              </w:rPr>
              <w:t>详见</w:t>
            </w:r>
            <w:r>
              <w:rPr>
                <w:rStyle w:val="8"/>
                <w:rFonts w:hint="default" w:ascii="仿宋_GB2312" w:hAnsi="仿宋" w:eastAsia="仿宋_GB2312" w:cs="仿宋"/>
                <w:lang w:bidi="ar"/>
              </w:rPr>
              <w:t>表</w:t>
            </w:r>
            <w:r>
              <w:rPr>
                <w:rStyle w:val="8"/>
                <w:rFonts w:hint="default" w:ascii="Times New Roman" w:hAnsi="Times New Roman" w:eastAsia="仿宋_GB2312" w:cs="仿宋"/>
                <w:lang w:bidi="ar"/>
              </w:rPr>
              <w:t>2</w:t>
            </w:r>
            <w:r>
              <w:rPr>
                <w:rStyle w:val="8"/>
                <w:rFonts w:hint="default" w:ascii="仿宋_GB2312" w:hAnsi="仿宋" w:eastAsia="仿宋_GB2312" w:cs="仿宋"/>
                <w:lang w:bidi="ar"/>
              </w:rPr>
              <w:t>《义乌市基准地价基准条件一览表》</w:t>
            </w:r>
            <w:r>
              <w:rPr>
                <w:rFonts w:hint="eastAsia" w:ascii="仿宋_GB2312" w:hAnsi="仿宋" w:eastAsia="仿宋_GB2312" w:cs="仿宋"/>
                <w:kern w:val="0"/>
                <w:szCs w:val="21"/>
                <w:lang w:bidi="ar"/>
              </w:rPr>
              <w:t>。</w:t>
            </w:r>
          </w:p>
        </w:tc>
      </w:tr>
    </w:tbl>
    <w:p>
      <w:pPr>
        <w:spacing w:line="590" w:lineRule="exact"/>
        <w:jc w:val="right"/>
        <w:rPr>
          <w:rFonts w:hint="eastAsia" w:ascii="仿宋_GB2312" w:hAnsi="宋体" w:eastAsia="仿宋_GB2312" w:cs="宋体"/>
          <w:bCs/>
          <w:kern w:val="0"/>
          <w:szCs w:val="21"/>
        </w:rPr>
      </w:pPr>
    </w:p>
    <w:p>
      <w:pPr>
        <w:adjustRightInd w:val="0"/>
        <w:snapToGrid w:val="0"/>
        <w:spacing w:line="590" w:lineRule="exact"/>
        <w:jc w:val="center"/>
        <w:rPr>
          <w:rFonts w:eastAsia="方正小标宋简体"/>
          <w:bCs/>
          <w:kern w:val="0"/>
          <w:sz w:val="24"/>
        </w:rPr>
      </w:pPr>
      <w:r>
        <w:rPr>
          <w:rFonts w:eastAsia="方正小标宋简体"/>
          <w:bCs/>
          <w:kern w:val="0"/>
          <w:sz w:val="24"/>
        </w:rPr>
        <w:t>表16  义乌市细分用途土地使用权租赁年租金标准表</w:t>
      </w:r>
    </w:p>
    <w:p>
      <w:pPr>
        <w:snapToGrid w:val="0"/>
        <w:spacing w:line="590" w:lineRule="exact"/>
        <w:ind w:firstLine="480" w:firstLineChars="200"/>
        <w:jc w:val="right"/>
        <w:rPr>
          <w:rFonts w:hint="eastAsia" w:ascii="仿宋_GB2312" w:hAnsi="仿宋" w:eastAsia="仿宋_GB2312" w:cs="仿宋"/>
          <w:bCs/>
          <w:kern w:val="0"/>
          <w:sz w:val="24"/>
        </w:rPr>
      </w:pPr>
      <w:r>
        <w:rPr>
          <w:rFonts w:hint="eastAsia" w:ascii="仿宋_GB2312" w:hAnsi="仿宋" w:eastAsia="仿宋_GB2312" w:cs="仿宋"/>
          <w:bCs/>
          <w:kern w:val="0"/>
          <w:sz w:val="24"/>
        </w:rPr>
        <w:t>单位：元/平方米</w:t>
      </w:r>
    </w:p>
    <w:tbl>
      <w:tblPr>
        <w:tblStyle w:val="2"/>
        <w:tblW w:w="10149" w:type="dxa"/>
        <w:jc w:val="center"/>
        <w:tblLayout w:type="fixed"/>
        <w:tblCellMar>
          <w:top w:w="0" w:type="dxa"/>
          <w:left w:w="0" w:type="dxa"/>
          <w:bottom w:w="0" w:type="dxa"/>
          <w:right w:w="0" w:type="dxa"/>
        </w:tblCellMar>
      </w:tblPr>
      <w:tblGrid>
        <w:gridCol w:w="535"/>
        <w:gridCol w:w="2430"/>
        <w:gridCol w:w="827"/>
        <w:gridCol w:w="853"/>
        <w:gridCol w:w="880"/>
        <w:gridCol w:w="920"/>
        <w:gridCol w:w="896"/>
        <w:gridCol w:w="1027"/>
        <w:gridCol w:w="1000"/>
        <w:gridCol w:w="781"/>
      </w:tblGrid>
      <w:tr>
        <w:tblPrEx>
          <w:tblCellMar>
            <w:top w:w="0" w:type="dxa"/>
            <w:left w:w="0" w:type="dxa"/>
            <w:bottom w:w="0" w:type="dxa"/>
            <w:right w:w="0" w:type="dxa"/>
          </w:tblCellMar>
        </w:tblPrEx>
        <w:trPr>
          <w:trHeight w:val="600" w:hRule="atLeast"/>
          <w:tblHeader/>
          <w:jc w:val="center"/>
        </w:trPr>
        <w:tc>
          <w:tcPr>
            <w:tcW w:w="2965" w:type="dxa"/>
            <w:gridSpan w:val="2"/>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ind w:right="240"/>
              <w:jc w:val="right"/>
              <w:textAlignment w:val="center"/>
              <w:rPr>
                <w:rFonts w:hint="eastAsia" w:ascii="黑体" w:hAnsi="仿宋" w:eastAsia="黑体" w:cs="仿宋"/>
                <w:color w:val="000000"/>
                <w:kern w:val="0"/>
                <w:sz w:val="24"/>
                <w:lang w:bidi="ar"/>
              </w:rPr>
            </w:pPr>
            <w:r>
              <w:rPr>
                <w:rFonts w:hint="eastAsia" w:ascii="黑体" w:hAnsi="仿宋" w:eastAsia="黑体" w:cs="仿宋"/>
                <w:sz w:val="24"/>
              </w:rPr>
              <mc:AlternateContent>
                <mc:Choice Requires="wps">
                  <w:drawing>
                    <wp:anchor distT="0" distB="0" distL="114300" distR="114300" simplePos="0" relativeHeight="251668480" behindDoc="0" locked="0" layoutInCell="1" allowOverlap="1">
                      <wp:simplePos x="0" y="0"/>
                      <wp:positionH relativeFrom="column">
                        <wp:posOffset>-6350</wp:posOffset>
                      </wp:positionH>
                      <wp:positionV relativeFrom="paragraph">
                        <wp:posOffset>-8890</wp:posOffset>
                      </wp:positionV>
                      <wp:extent cx="812165" cy="762000"/>
                      <wp:effectExtent l="3175" t="3175" r="3810" b="15875"/>
                      <wp:wrapNone/>
                      <wp:docPr id="9" name="直接连接符 9"/>
                      <wp:cNvGraphicFramePr/>
                      <a:graphic xmlns:a="http://schemas.openxmlformats.org/drawingml/2006/main">
                        <a:graphicData uri="http://schemas.microsoft.com/office/word/2010/wordprocessingShape">
                          <wps:wsp>
                            <wps:cNvSpPr/>
                            <wps:spPr>
                              <a:xfrm>
                                <a:off x="0" y="0"/>
                                <a:ext cx="812165" cy="7620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5pt;margin-top:-0.7pt;height:60pt;width:63.95pt;z-index:251668480;mso-width-relative:page;mso-height-relative:page;" filled="f" stroked="t" coordsize="21600,21600" o:gfxdata="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gRfWa2QAAAAkBAAAPAAAAAAAAAAEAIAAAACIAAABkcnMvZG93bnJldi54&#10;bWxQSwECFAAUAAAACACHTuJAiBQz/PkBAADoAwAADgAAAAAAAAABACAAAAAoAQAAZHJzL2Uyb0Rv&#10;Yy54bWxQSwUGAAAAAAYABgBZAQAAkwUAAAAA&#10;">
                      <v:path arrowok="t"/>
                      <v:fill on="f" focussize="0,0"/>
                      <v:stroke weight="0.25pt"/>
                      <v:imagedata o:title=""/>
                      <o:lock v:ext="edit" aspectratio="f"/>
                    </v:line>
                  </w:pict>
                </mc:Fallback>
              </mc:AlternateContent>
            </w:r>
            <w:r>
              <w:rPr>
                <w:rFonts w:hint="eastAsia" w:ascii="黑体" w:hAnsi="仿宋" w:eastAsia="黑体" w:cs="仿宋"/>
                <w:sz w:val="24"/>
              </w:rPr>
              <mc:AlternateContent>
                <mc:Choice Requires="wps">
                  <w:drawing>
                    <wp:anchor distT="0" distB="0" distL="114300" distR="114300" simplePos="0" relativeHeight="251667456" behindDoc="0" locked="0" layoutInCell="1" allowOverlap="1">
                      <wp:simplePos x="0" y="0"/>
                      <wp:positionH relativeFrom="column">
                        <wp:posOffset>1905</wp:posOffset>
                      </wp:positionH>
                      <wp:positionV relativeFrom="paragraph">
                        <wp:posOffset>-8890</wp:posOffset>
                      </wp:positionV>
                      <wp:extent cx="1862455" cy="381000"/>
                      <wp:effectExtent l="1270" t="4445" r="3175" b="14605"/>
                      <wp:wrapNone/>
                      <wp:docPr id="10" name="直接连接符 10"/>
                      <wp:cNvGraphicFramePr/>
                      <a:graphic xmlns:a="http://schemas.openxmlformats.org/drawingml/2006/main">
                        <a:graphicData uri="http://schemas.microsoft.com/office/word/2010/wordprocessingShape">
                          <wps:wsp>
                            <wps:cNvSpPr/>
                            <wps:spPr>
                              <a:xfrm>
                                <a:off x="0" y="0"/>
                                <a:ext cx="1862455" cy="3810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15pt;margin-top:-0.7pt;height:30pt;width:146.65pt;z-index:251667456;mso-width-relative:page;mso-height-relative:page;" filled="f" stroked="t" coordsize="21600,21600" o:gfxdata="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28bp9cAAAAGAQAADwAAAAAAAAABACAAAAAiAAAAZHJzL2Rvd25yZXYueG1s&#10;UEsBAhQAFAAAAAgAh07iQGWd+rT5AQAA6wMAAA4AAAAAAAAAAQAgAAAAJgEAAGRycy9lMm9Eb2Mu&#10;eG1sUEsFBgAAAAAGAAYAWQEAAJEFAAAAAA==&#10;">
                      <v:path arrowok="t"/>
                      <v:fill on="f" focussize="0,0"/>
                      <v:stroke weight="0.25pt"/>
                      <v:imagedata o:title=""/>
                      <o:lock v:ext="edit" aspectratio="f"/>
                    </v:line>
                  </w:pict>
                </mc:Fallback>
              </mc:AlternateContent>
            </w:r>
            <w:r>
              <w:rPr>
                <w:rFonts w:hint="eastAsia" w:ascii="黑体" w:hAnsi="仿宋" w:eastAsia="黑体" w:cs="仿宋"/>
                <w:color w:val="000000"/>
                <w:kern w:val="0"/>
                <w:sz w:val="24"/>
                <w:lang w:bidi="ar"/>
              </w:rPr>
              <w:t>级别</w:t>
            </w:r>
          </w:p>
          <w:p>
            <w:pPr>
              <w:widowControl/>
              <w:spacing w:line="400" w:lineRule="exact"/>
              <w:jc w:val="center"/>
              <w:textAlignment w:val="center"/>
              <w:rPr>
                <w:rFonts w:hint="eastAsia" w:ascii="黑体" w:hAnsi="仿宋" w:eastAsia="黑体" w:cs="仿宋"/>
                <w:color w:val="000000"/>
                <w:kern w:val="0"/>
                <w:sz w:val="24"/>
                <w:lang w:bidi="ar"/>
              </w:rPr>
            </w:pPr>
            <w:r>
              <w:rPr>
                <w:rFonts w:hint="eastAsia" w:ascii="黑体" w:hAnsi="仿宋" w:eastAsia="黑体" w:cs="仿宋"/>
                <w:color w:val="000000"/>
                <w:kern w:val="0"/>
                <w:sz w:val="24"/>
                <w:lang w:bidi="ar"/>
              </w:rPr>
              <w:t>基准地价</w:t>
            </w:r>
          </w:p>
          <w:p>
            <w:pPr>
              <w:widowControl/>
              <w:spacing w:line="400" w:lineRule="exact"/>
              <w:jc w:val="left"/>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类型</w:t>
            </w:r>
          </w:p>
        </w:tc>
        <w:tc>
          <w:tcPr>
            <w:tcW w:w="827"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eastAsia="黑体" w:cs="仿宋"/>
                <w:color w:val="000000"/>
                <w:kern w:val="0"/>
                <w:sz w:val="24"/>
                <w:lang w:bidi="ar"/>
              </w:rPr>
              <w:t>Ⅰ</w:t>
            </w:r>
            <w:r>
              <w:rPr>
                <w:rFonts w:hint="eastAsia" w:ascii="黑体" w:hAnsi="仿宋" w:eastAsia="黑体" w:cs="仿宋"/>
                <w:color w:val="000000"/>
                <w:kern w:val="0"/>
                <w:sz w:val="24"/>
                <w:lang w:bidi="ar"/>
              </w:rPr>
              <w:t>级</w:t>
            </w:r>
          </w:p>
        </w:tc>
        <w:tc>
          <w:tcPr>
            <w:tcW w:w="853"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Ⅱ级</w:t>
            </w:r>
          </w:p>
        </w:tc>
        <w:tc>
          <w:tcPr>
            <w:tcW w:w="880"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Ⅲ级</w:t>
            </w:r>
          </w:p>
        </w:tc>
        <w:tc>
          <w:tcPr>
            <w:tcW w:w="920"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Ⅳ级</w:t>
            </w:r>
          </w:p>
        </w:tc>
        <w:tc>
          <w:tcPr>
            <w:tcW w:w="896"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Ⅴ级</w:t>
            </w:r>
          </w:p>
        </w:tc>
        <w:tc>
          <w:tcPr>
            <w:tcW w:w="1027"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Ⅵ级</w:t>
            </w:r>
          </w:p>
        </w:tc>
        <w:tc>
          <w:tcPr>
            <w:tcW w:w="1000"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Ⅶ级</w:t>
            </w:r>
          </w:p>
        </w:tc>
        <w:tc>
          <w:tcPr>
            <w:tcW w:w="781" w:type="dxa"/>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pPr>
              <w:widowControl/>
              <w:spacing w:line="400" w:lineRule="exact"/>
              <w:jc w:val="center"/>
              <w:textAlignment w:val="center"/>
              <w:rPr>
                <w:rFonts w:hint="eastAsia" w:ascii="黑体" w:hAnsi="仿宋" w:eastAsia="黑体" w:cs="仿宋"/>
                <w:color w:val="000000"/>
                <w:sz w:val="24"/>
              </w:rPr>
            </w:pPr>
            <w:r>
              <w:rPr>
                <w:rFonts w:hint="eastAsia" w:ascii="黑体" w:hAnsi="仿宋" w:eastAsia="黑体" w:cs="仿宋"/>
                <w:color w:val="000000"/>
                <w:kern w:val="0"/>
                <w:sz w:val="24"/>
                <w:lang w:bidi="ar"/>
              </w:rPr>
              <w:t>参照修正</w:t>
            </w:r>
          </w:p>
        </w:tc>
      </w:tr>
      <w:tr>
        <w:tblPrEx>
          <w:tblCellMar>
            <w:top w:w="0" w:type="dxa"/>
            <w:left w:w="0" w:type="dxa"/>
            <w:bottom w:w="0" w:type="dxa"/>
            <w:right w:w="0" w:type="dxa"/>
          </w:tblCellMar>
        </w:tblPrEx>
        <w:trPr>
          <w:trHeight w:val="600" w:hRule="atLeast"/>
          <w:jc w:val="center"/>
        </w:trPr>
        <w:tc>
          <w:tcPr>
            <w:tcW w:w="535" w:type="dxa"/>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widowControl/>
              <w:spacing w:line="3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商服用地</w:t>
            </w: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零售商业用地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1023</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768</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575</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453</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307</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210</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147</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kern w:val="0"/>
                <w:szCs w:val="21"/>
                <w:lang w:bidi="ar"/>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批发市场用地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337</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276</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224</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181</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147</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119</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84</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kern w:val="0"/>
                <w:szCs w:val="21"/>
                <w:lang w:bidi="ar"/>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餐饮用地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562</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445</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350</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281</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206</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151</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105</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商服用地</w:t>
            </w: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旅馆用地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460</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368</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293</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236</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175</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130</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91</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kern w:val="0"/>
                <w:szCs w:val="21"/>
                <w:lang w:bidi="ar"/>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加油加气站用地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1748</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1617</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1486</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1355</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1224</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1093</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962</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kern w:val="0"/>
                <w:szCs w:val="21"/>
                <w:lang w:bidi="ar"/>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商务金融用地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512</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407</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322</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258</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191</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140</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98</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kern w:val="0"/>
                <w:szCs w:val="21"/>
                <w:lang w:bidi="ar"/>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商务金融用地（标准地）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286</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238</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195</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159</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137</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114</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80</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kern w:val="0"/>
                <w:szCs w:val="21"/>
                <w:lang w:bidi="ar"/>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娱乐用地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409</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330</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265</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213</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163</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126</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88</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kern w:val="0"/>
                <w:szCs w:val="21"/>
                <w:lang w:bidi="ar"/>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康体用地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307</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254</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207</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168</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138</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115</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81</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kern w:val="0"/>
                <w:szCs w:val="21"/>
                <w:lang w:bidi="ar"/>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大型商贸服务综合体项目商服用地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358</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291</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235</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191</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154</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122</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85</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restar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3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住宅用地</w:t>
            </w: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普通住宅</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1308</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981</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738</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577</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398</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272</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187</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tc>
      </w:tr>
      <w:tr>
        <w:tblPrEx>
          <w:tblCellMar>
            <w:top w:w="0" w:type="dxa"/>
            <w:left w:w="0" w:type="dxa"/>
            <w:bottom w:w="0" w:type="dxa"/>
            <w:right w:w="0" w:type="dxa"/>
          </w:tblCellMar>
        </w:tblPrEx>
        <w:trPr>
          <w:trHeight w:val="600" w:hRule="atLeast"/>
          <w:jc w:val="center"/>
        </w:trPr>
        <w:tc>
          <w:tcPr>
            <w:tcW w:w="535" w:type="dxa"/>
            <w:vMerge w:val="continue"/>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kern w:val="0"/>
                <w:szCs w:val="21"/>
                <w:lang w:bidi="ar"/>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低容积率住宅</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1112</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843</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642</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508</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362</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255</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182</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tc>
      </w:tr>
      <w:tr>
        <w:tblPrEx>
          <w:tblCellMar>
            <w:top w:w="0" w:type="dxa"/>
            <w:left w:w="0" w:type="dxa"/>
            <w:bottom w:w="0" w:type="dxa"/>
            <w:right w:w="0" w:type="dxa"/>
          </w:tblCellMar>
        </w:tblPrEx>
        <w:trPr>
          <w:trHeight w:val="600" w:hRule="atLeast"/>
          <w:jc w:val="center"/>
        </w:trPr>
        <w:tc>
          <w:tcPr>
            <w:tcW w:w="535" w:type="dxa"/>
            <w:vMerge w:val="continue"/>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kern w:val="0"/>
                <w:szCs w:val="21"/>
                <w:lang w:bidi="ar"/>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政策性住宅</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245</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194</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166</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139</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119</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100</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84</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tc>
      </w:tr>
      <w:tr>
        <w:tblPrEx>
          <w:tblCellMar>
            <w:top w:w="0" w:type="dxa"/>
            <w:left w:w="0" w:type="dxa"/>
            <w:bottom w:w="0" w:type="dxa"/>
            <w:right w:w="0" w:type="dxa"/>
          </w:tblCellMar>
        </w:tblPrEx>
        <w:trPr>
          <w:trHeight w:val="600" w:hRule="atLeast"/>
          <w:jc w:val="center"/>
        </w:trPr>
        <w:tc>
          <w:tcPr>
            <w:tcW w:w="535" w:type="dxa"/>
            <w:vMerge w:val="continue"/>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kern w:val="0"/>
                <w:szCs w:val="21"/>
                <w:lang w:bidi="ar"/>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垂直房</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2759</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2069</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1556</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1218</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839</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574</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395</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住宅</w:t>
            </w:r>
          </w:p>
        </w:tc>
      </w:tr>
      <w:tr>
        <w:tblPrEx>
          <w:tblCellMar>
            <w:top w:w="0" w:type="dxa"/>
            <w:left w:w="0" w:type="dxa"/>
            <w:bottom w:w="0" w:type="dxa"/>
            <w:right w:w="0" w:type="dxa"/>
          </w:tblCellMar>
        </w:tblPrEx>
        <w:trPr>
          <w:trHeight w:val="600" w:hRule="atLeast"/>
          <w:jc w:val="center"/>
        </w:trPr>
        <w:tc>
          <w:tcPr>
            <w:tcW w:w="535" w:type="dxa"/>
            <w:vMerge w:val="restar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3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工业用地</w:t>
            </w: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普通工业用地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144</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95</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61</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right w:val="single" w:color="auto" w:sz="4" w:space="0"/>
            </w:tcBorders>
            <w:noWrap w:val="0"/>
            <w:tcMar>
              <w:top w:w="12" w:type="dxa"/>
              <w:left w:w="12" w:type="dxa"/>
              <w:right w:w="12" w:type="dxa"/>
            </w:tcMar>
            <w:vAlign w:val="center"/>
          </w:tcPr>
          <w:p>
            <w:pPr>
              <w:widowControl/>
              <w:spacing w:line="300" w:lineRule="exact"/>
              <w:jc w:val="center"/>
              <w:textAlignment w:val="center"/>
              <w:rPr>
                <w:rFonts w:hint="eastAsia" w:ascii="仿宋_GB2312" w:hAnsi="仿宋" w:eastAsia="仿宋_GB2312" w:cs="仿宋"/>
                <w:color w:val="000000"/>
                <w:kern w:val="0"/>
                <w:szCs w:val="21"/>
                <w:lang w:bidi="ar"/>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新型产业用地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114</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76</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49</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535" w:type="dxa"/>
            <w:vMerge w:val="continue"/>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kern w:val="0"/>
                <w:szCs w:val="21"/>
                <w:lang w:bidi="ar"/>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工业用地（标准地）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53</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45</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37</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535" w:type="dxa"/>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widowControl/>
              <w:spacing w:line="3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公共管理与公共服务用地</w:t>
            </w: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机关团体用地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96</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70</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51</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szCs w:val="21"/>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科研用地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115</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82</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58</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szCs w:val="21"/>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文化用地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90</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66</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48</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szCs w:val="21"/>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教育用地（营利性）</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82</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58</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41</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公共管理与公共服务用地</w:t>
            </w: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教育用地（非营利性）</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49</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42</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34</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szCs w:val="21"/>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体育用地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90</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66</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48</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szCs w:val="21"/>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医疗卫生用地（营利性）</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111</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78</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56</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szCs w:val="21"/>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医疗卫生用地（非营利性）</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51</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43</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36</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szCs w:val="21"/>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社会福利用地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82</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58</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41</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restar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3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交通运输用地</w:t>
            </w: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铁路、公路、机场、管道运输、城市轨道交通及城镇道路用地</w:t>
            </w:r>
          </w:p>
        </w:tc>
        <w:tc>
          <w:tcPr>
            <w:tcW w:w="2560" w:type="dxa"/>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34</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535" w:type="dxa"/>
            <w:vMerge w:val="continue"/>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szCs w:val="21"/>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交通场站用地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86</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62</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45</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商服</w:t>
            </w:r>
          </w:p>
        </w:tc>
      </w:tr>
      <w:tr>
        <w:tblPrEx>
          <w:tblCellMar>
            <w:top w:w="0" w:type="dxa"/>
            <w:left w:w="0" w:type="dxa"/>
            <w:bottom w:w="0" w:type="dxa"/>
            <w:right w:w="0" w:type="dxa"/>
          </w:tblCellMar>
        </w:tblPrEx>
        <w:trPr>
          <w:trHeight w:val="600" w:hRule="atLeast"/>
          <w:jc w:val="center"/>
        </w:trPr>
        <w:tc>
          <w:tcPr>
            <w:tcW w:w="535" w:type="dxa"/>
            <w:vMerge w:val="restar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3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特殊用地</w:t>
            </w: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宗教用地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65</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49</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38</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535" w:type="dxa"/>
            <w:vMerge w:val="continue"/>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spacing w:line="300" w:lineRule="exact"/>
              <w:jc w:val="center"/>
              <w:rPr>
                <w:rFonts w:hint="eastAsia" w:ascii="仿宋_GB2312" w:hAnsi="仿宋" w:eastAsia="仿宋_GB2312" w:cs="仿宋"/>
                <w:color w:val="000000"/>
                <w:szCs w:val="21"/>
              </w:rPr>
            </w:pPr>
          </w:p>
        </w:tc>
        <w:tc>
          <w:tcPr>
            <w:tcW w:w="243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殡葬用地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46</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38</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2965" w:type="dxa"/>
            <w:gridSpan w:val="2"/>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公用设施用地</w:t>
            </w:r>
          </w:p>
        </w:tc>
        <w:tc>
          <w:tcPr>
            <w:tcW w:w="2560" w:type="dxa"/>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34</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2965" w:type="dxa"/>
            <w:gridSpan w:val="2"/>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绿地与开敞空间用地</w:t>
            </w:r>
          </w:p>
        </w:tc>
        <w:tc>
          <w:tcPr>
            <w:tcW w:w="8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42</w:t>
            </w:r>
          </w:p>
        </w:tc>
        <w:tc>
          <w:tcPr>
            <w:tcW w:w="853"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38</w:t>
            </w:r>
          </w:p>
        </w:tc>
        <w:tc>
          <w:tcPr>
            <w:tcW w:w="88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eastAsia="仿宋_GB2312" w:cs="仿宋"/>
                <w:color w:val="000000"/>
                <w:kern w:val="0"/>
                <w:szCs w:val="21"/>
                <w:lang w:bidi="ar"/>
              </w:rPr>
              <w:t>34</w:t>
            </w:r>
          </w:p>
        </w:tc>
        <w:tc>
          <w:tcPr>
            <w:tcW w:w="92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896"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27"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100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eastAsia="仿宋_GB2312"/>
                <w:kern w:val="0"/>
                <w:szCs w:val="21"/>
                <w:lang w:bidi="ar"/>
              </w:rPr>
              <w:t>——</w:t>
            </w:r>
          </w:p>
        </w:tc>
        <w:tc>
          <w:tcPr>
            <w:tcW w:w="78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pacing w:line="400" w:lineRule="exact"/>
              <w:jc w:val="center"/>
              <w:textAlignment w:val="center"/>
              <w:rPr>
                <w:rFonts w:hint="eastAsia" w:ascii="仿宋_GB2312" w:hAnsi="仿宋" w:eastAsia="仿宋_GB2312" w:cs="仿宋"/>
                <w:color w:val="000000"/>
                <w:kern w:val="0"/>
                <w:szCs w:val="21"/>
                <w:lang w:bidi="ar"/>
              </w:rPr>
            </w:pPr>
            <w:r>
              <w:rPr>
                <w:rFonts w:hint="eastAsia" w:ascii="仿宋_GB2312" w:hAnsi="仿宋" w:eastAsia="仿宋_GB2312" w:cs="仿宋"/>
                <w:color w:val="000000"/>
                <w:kern w:val="0"/>
                <w:szCs w:val="21"/>
                <w:lang w:bidi="ar"/>
              </w:rPr>
              <w:t>工业</w:t>
            </w:r>
          </w:p>
        </w:tc>
      </w:tr>
      <w:tr>
        <w:tblPrEx>
          <w:tblCellMar>
            <w:top w:w="0" w:type="dxa"/>
            <w:left w:w="0" w:type="dxa"/>
            <w:bottom w:w="0" w:type="dxa"/>
            <w:right w:w="0" w:type="dxa"/>
          </w:tblCellMar>
        </w:tblPrEx>
        <w:trPr>
          <w:trHeight w:val="600" w:hRule="atLeast"/>
          <w:jc w:val="center"/>
        </w:trPr>
        <w:tc>
          <w:tcPr>
            <w:tcW w:w="535" w:type="dxa"/>
            <w:vMerge w:val="restart"/>
            <w:tcBorders>
              <w:top w:val="single" w:color="auto"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300" w:lineRule="exact"/>
              <w:jc w:val="left"/>
              <w:textAlignment w:val="center"/>
              <w:rPr>
                <w:rFonts w:hint="eastAsia" w:ascii="仿宋_GB2312" w:hAnsi="仿宋" w:eastAsia="仿宋_GB2312" w:cs="仿宋"/>
                <w:color w:val="000000"/>
                <w:szCs w:val="21"/>
              </w:rPr>
            </w:pPr>
            <w:r>
              <w:rPr>
                <w:rFonts w:hint="eastAsia" w:ascii="仿宋_GB2312" w:hAnsi="仿宋" w:eastAsia="仿宋_GB2312" w:cs="仿宋"/>
                <w:color w:val="000000"/>
                <w:kern w:val="0"/>
                <w:szCs w:val="21"/>
                <w:lang w:bidi="ar"/>
              </w:rPr>
              <w:t>备注</w:t>
            </w:r>
          </w:p>
        </w:tc>
        <w:tc>
          <w:tcPr>
            <w:tcW w:w="9614" w:type="dxa"/>
            <w:gridSpan w:val="9"/>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bCs/>
                <w:color w:val="000000"/>
                <w:kern w:val="0"/>
                <w:szCs w:val="21"/>
                <w:lang w:bidi="ar"/>
              </w:rPr>
              <w:t>1</w:t>
            </w:r>
            <w:r>
              <w:rPr>
                <w:rFonts w:hint="eastAsia" w:ascii="仿宋_GB2312" w:hAnsi="仿宋" w:eastAsia="仿宋_GB2312" w:cs="仿宋"/>
                <w:bCs/>
                <w:color w:val="000000"/>
                <w:kern w:val="0"/>
                <w:szCs w:val="21"/>
                <w:lang w:bidi="ar"/>
              </w:rPr>
              <w:t>．土地级别范围：</w:t>
            </w:r>
            <w:r>
              <w:rPr>
                <w:rFonts w:hint="eastAsia" w:ascii="仿宋_GB2312" w:hAnsi="仿宋" w:eastAsia="仿宋_GB2312" w:cs="仿宋"/>
                <w:color w:val="000000"/>
                <w:kern w:val="0"/>
                <w:szCs w:val="21"/>
                <w:lang w:bidi="ar"/>
              </w:rPr>
              <w:t>与出让用地基准地价级别范围一致；</w:t>
            </w:r>
          </w:p>
        </w:tc>
      </w:tr>
      <w:tr>
        <w:tblPrEx>
          <w:tblCellMar>
            <w:top w:w="0" w:type="dxa"/>
            <w:left w:w="0" w:type="dxa"/>
            <w:bottom w:w="0" w:type="dxa"/>
            <w:right w:w="0" w:type="dxa"/>
          </w:tblCellMar>
        </w:tblPrEx>
        <w:trPr>
          <w:trHeight w:val="600" w:hRule="atLeast"/>
          <w:jc w:val="center"/>
        </w:trPr>
        <w:tc>
          <w:tcPr>
            <w:tcW w:w="535"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pacing w:line="300" w:lineRule="exact"/>
              <w:jc w:val="left"/>
              <w:rPr>
                <w:rFonts w:hint="eastAsia" w:ascii="仿宋_GB2312" w:hAnsi="仿宋" w:eastAsia="仿宋_GB2312" w:cs="仿宋"/>
                <w:color w:val="000000"/>
                <w:szCs w:val="21"/>
              </w:rPr>
            </w:pPr>
          </w:p>
        </w:tc>
        <w:tc>
          <w:tcPr>
            <w:tcW w:w="9614" w:type="dxa"/>
            <w:gridSpan w:val="9"/>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pacing w:line="400" w:lineRule="exact"/>
              <w:jc w:val="left"/>
              <w:textAlignment w:val="center"/>
              <w:rPr>
                <w:rFonts w:hint="eastAsia" w:ascii="仿宋_GB2312" w:hAnsi="仿宋" w:eastAsia="仿宋_GB2312" w:cs="仿宋"/>
                <w:color w:val="000000"/>
                <w:szCs w:val="21"/>
              </w:rPr>
            </w:pPr>
            <w:r>
              <w:rPr>
                <w:rFonts w:hint="eastAsia" w:eastAsia="仿宋_GB2312" w:cs="仿宋"/>
                <w:bCs/>
                <w:color w:val="000000"/>
                <w:kern w:val="0"/>
                <w:szCs w:val="21"/>
                <w:lang w:bidi="ar"/>
              </w:rPr>
              <w:t>2</w:t>
            </w:r>
            <w:r>
              <w:rPr>
                <w:rFonts w:hint="eastAsia" w:ascii="仿宋_GB2312" w:hAnsi="仿宋" w:eastAsia="仿宋_GB2312" w:cs="仿宋"/>
                <w:bCs/>
                <w:color w:val="000000"/>
                <w:kern w:val="0"/>
                <w:szCs w:val="21"/>
                <w:lang w:bidi="ar"/>
              </w:rPr>
              <w:t>．基准条件：</w:t>
            </w:r>
            <w:r>
              <w:rPr>
                <w:rFonts w:hint="eastAsia" w:ascii="仿宋_GB2312" w:hAnsi="仿宋" w:eastAsia="仿宋_GB2312" w:cs="仿宋"/>
                <w:color w:val="000000"/>
                <w:kern w:val="0"/>
                <w:szCs w:val="21"/>
                <w:lang w:bidi="ar"/>
              </w:rPr>
              <w:t>与出让用地基准地价条件一致，</w:t>
            </w:r>
            <w:r>
              <w:rPr>
                <w:rStyle w:val="7"/>
                <w:rFonts w:hint="default" w:ascii="仿宋_GB2312" w:hAnsi="仿宋" w:eastAsia="仿宋_GB2312" w:cs="仿宋"/>
                <w:b w:val="0"/>
                <w:bCs/>
                <w:lang w:bidi="ar"/>
              </w:rPr>
              <w:t>详见</w:t>
            </w:r>
            <w:r>
              <w:rPr>
                <w:rStyle w:val="8"/>
                <w:rFonts w:hint="default" w:ascii="仿宋_GB2312" w:hAnsi="仿宋" w:eastAsia="仿宋_GB2312" w:cs="仿宋"/>
                <w:lang w:bidi="ar"/>
              </w:rPr>
              <w:t>表</w:t>
            </w:r>
            <w:r>
              <w:rPr>
                <w:rStyle w:val="8"/>
                <w:rFonts w:hint="default" w:ascii="Times New Roman" w:hAnsi="Times New Roman" w:eastAsia="仿宋_GB2312" w:cs="仿宋"/>
                <w:lang w:bidi="ar"/>
              </w:rPr>
              <w:t>2</w:t>
            </w:r>
            <w:r>
              <w:rPr>
                <w:rStyle w:val="8"/>
                <w:rFonts w:hint="default" w:ascii="仿宋_GB2312" w:hAnsi="仿宋" w:eastAsia="仿宋_GB2312" w:cs="仿宋"/>
                <w:lang w:bidi="ar"/>
              </w:rPr>
              <w:t>《义乌市基准地价基准条件一览表》</w:t>
            </w:r>
            <w:r>
              <w:rPr>
                <w:rFonts w:hint="eastAsia" w:ascii="仿宋_GB2312" w:hAnsi="仿宋" w:eastAsia="仿宋_GB2312" w:cs="仿宋"/>
                <w:color w:val="000000"/>
                <w:kern w:val="0"/>
                <w:szCs w:val="21"/>
                <w:lang w:bidi="ar"/>
              </w:rPr>
              <w:t>。</w:t>
            </w:r>
          </w:p>
        </w:tc>
      </w:tr>
    </w:tbl>
    <w:p>
      <w:pPr>
        <w:spacing w:line="590" w:lineRule="exact"/>
        <w:rPr>
          <w:rFonts w:hint="eastAsia" w:ascii="仿宋_GB2312" w:hAnsi="宋体" w:eastAsia="仿宋_GB2312"/>
          <w:spacing w:val="-6"/>
          <w:sz w:val="32"/>
        </w:rPr>
      </w:pPr>
    </w:p>
    <w:p>
      <w:pPr>
        <w:spacing w:line="590" w:lineRule="exact"/>
        <w:rPr>
          <w:rFonts w:hint="eastAsia" w:eastAsia="仿宋_GB2312"/>
          <w:spacing w:val="-6"/>
          <w:sz w:val="32"/>
          <w:szCs w:val="32"/>
        </w:rPr>
      </w:pPr>
      <w:r>
        <w:rPr>
          <w:rFonts w:hint="eastAsia" w:ascii="仿宋_GB2312" w:hAnsi="宋体" w:eastAsia="仿宋_GB2312"/>
          <w:spacing w:val="-6"/>
          <w:sz w:val="32"/>
          <w:szCs w:val="32"/>
        </w:rPr>
        <w:t>附：</w:t>
      </w:r>
      <w:r>
        <w:rPr>
          <w:rFonts w:eastAsia="仿宋_GB2312"/>
          <w:spacing w:val="-6"/>
          <w:sz w:val="32"/>
          <w:szCs w:val="32"/>
        </w:rPr>
        <w:t>1</w:t>
      </w:r>
      <w:r>
        <w:rPr>
          <w:rFonts w:hint="eastAsia" w:ascii="仿宋_GB2312" w:hAnsi="宋体" w:eastAsia="仿宋_GB2312"/>
          <w:spacing w:val="-6"/>
          <w:sz w:val="32"/>
          <w:szCs w:val="32"/>
        </w:rPr>
        <w:t>.</w:t>
      </w:r>
      <w:r>
        <w:rPr>
          <w:rFonts w:eastAsia="仿宋_GB2312"/>
          <w:spacing w:val="-6"/>
          <w:sz w:val="32"/>
          <w:szCs w:val="32"/>
        </w:rPr>
        <w:t>义乌市2021年商服、住宅用地级别基准地价图</w:t>
      </w:r>
    </w:p>
    <w:p>
      <w:pPr>
        <w:spacing w:line="590" w:lineRule="exact"/>
        <w:ind w:firstLine="616" w:firstLineChars="200"/>
        <w:rPr>
          <w:rFonts w:hint="eastAsia" w:eastAsia="仿宋_GB2312"/>
          <w:spacing w:val="-6"/>
          <w:sz w:val="32"/>
          <w:szCs w:val="32"/>
        </w:rPr>
      </w:pPr>
      <w:r>
        <w:rPr>
          <w:rFonts w:hint="eastAsia" w:eastAsia="仿宋_GB2312"/>
          <w:spacing w:val="-6"/>
          <w:sz w:val="32"/>
          <w:szCs w:val="32"/>
        </w:rPr>
        <w:t>2</w:t>
      </w:r>
      <w:r>
        <w:rPr>
          <w:rFonts w:hint="eastAsia" w:ascii="仿宋_GB2312" w:eastAsia="仿宋_GB2312"/>
          <w:spacing w:val="-6"/>
          <w:sz w:val="32"/>
          <w:szCs w:val="32"/>
        </w:rPr>
        <w:t>.</w:t>
      </w:r>
      <w:r>
        <w:rPr>
          <w:rFonts w:eastAsia="仿宋_GB2312"/>
          <w:spacing w:val="-6"/>
          <w:sz w:val="32"/>
          <w:szCs w:val="32"/>
        </w:rPr>
        <w:t>义乌市2021年工业用地级别基准地价图</w:t>
      </w:r>
    </w:p>
    <w:p>
      <w:pPr>
        <w:spacing w:line="590" w:lineRule="exact"/>
        <w:ind w:firstLine="616" w:firstLineChars="200"/>
        <w:rPr>
          <w:rFonts w:hint="eastAsia" w:eastAsia="仿宋_GB2312"/>
          <w:spacing w:val="-6"/>
          <w:sz w:val="32"/>
          <w:szCs w:val="32"/>
        </w:rPr>
      </w:pPr>
      <w:r>
        <w:rPr>
          <w:rFonts w:hint="eastAsia" w:eastAsia="仿宋_GB2312"/>
          <w:spacing w:val="-6"/>
          <w:sz w:val="32"/>
          <w:szCs w:val="32"/>
        </w:rPr>
        <w:t>3</w:t>
      </w:r>
      <w:r>
        <w:rPr>
          <w:rFonts w:hint="eastAsia" w:ascii="仿宋_GB2312" w:eastAsia="仿宋_GB2312"/>
          <w:spacing w:val="-6"/>
          <w:sz w:val="32"/>
          <w:szCs w:val="32"/>
        </w:rPr>
        <w:t>.</w:t>
      </w:r>
      <w:r>
        <w:rPr>
          <w:rFonts w:hint="eastAsia" w:eastAsia="仿宋_GB2312"/>
          <w:spacing w:val="-6"/>
          <w:sz w:val="32"/>
          <w:szCs w:val="32"/>
        </w:rPr>
        <w:t>义乌市2021年区片基准地价图</w:t>
      </w:r>
    </w:p>
    <w:p>
      <w:pPr>
        <w:spacing w:line="590" w:lineRule="exact"/>
        <w:ind w:left="923" w:leftChars="293" w:hanging="308" w:hangingChars="100"/>
        <w:rPr>
          <w:rFonts w:hint="eastAsia" w:eastAsia="仿宋_GB2312"/>
          <w:spacing w:val="-6"/>
          <w:sz w:val="32"/>
          <w:szCs w:val="32"/>
        </w:rPr>
      </w:pPr>
      <w:r>
        <w:rPr>
          <w:rFonts w:hint="eastAsia" w:eastAsia="仿宋_GB2312"/>
          <w:spacing w:val="-6"/>
          <w:sz w:val="32"/>
          <w:szCs w:val="32"/>
        </w:rPr>
        <w:t>4</w:t>
      </w:r>
      <w:r>
        <w:rPr>
          <w:rFonts w:hint="eastAsia" w:ascii="仿宋_GB2312" w:eastAsia="仿宋_GB2312"/>
          <w:spacing w:val="-6"/>
          <w:sz w:val="32"/>
          <w:szCs w:val="32"/>
        </w:rPr>
        <w:t>.</w:t>
      </w:r>
      <w:r>
        <w:rPr>
          <w:rFonts w:hint="eastAsia" w:eastAsia="仿宋_GB2312"/>
          <w:spacing w:val="-6"/>
          <w:sz w:val="32"/>
          <w:szCs w:val="32"/>
        </w:rPr>
        <w:t>义乌市2021年公共管理与公共服务用地、交通运输用地及特殊用地类级别基准地价图</w:t>
      </w:r>
    </w:p>
    <w:p>
      <w:pPr>
        <w:spacing w:line="590" w:lineRule="exact"/>
        <w:ind w:firstLine="616" w:firstLineChars="200"/>
        <w:rPr>
          <w:rFonts w:eastAsia="仿宋_GB2312"/>
          <w:spacing w:val="-6"/>
          <w:sz w:val="32"/>
          <w:szCs w:val="32"/>
        </w:rPr>
      </w:pPr>
      <w:r>
        <w:rPr>
          <w:rFonts w:hint="eastAsia" w:eastAsia="仿宋_GB2312"/>
          <w:spacing w:val="-6"/>
          <w:sz w:val="32"/>
          <w:szCs w:val="32"/>
        </w:rPr>
        <w:t>5</w:t>
      </w:r>
      <w:r>
        <w:rPr>
          <w:rFonts w:hint="eastAsia" w:ascii="仿宋_GB2312" w:eastAsia="仿宋_GB2312"/>
          <w:spacing w:val="-6"/>
          <w:sz w:val="32"/>
          <w:szCs w:val="32"/>
        </w:rPr>
        <w:t>.</w:t>
      </w:r>
      <w:r>
        <w:rPr>
          <w:rFonts w:hint="eastAsia" w:eastAsia="仿宋_GB2312"/>
          <w:spacing w:val="-6"/>
          <w:sz w:val="32"/>
          <w:szCs w:val="32"/>
        </w:rPr>
        <w:t>义乌市2021年商服路线段基准地价图</w:t>
      </w:r>
    </w:p>
    <w:p>
      <w:pPr>
        <w:spacing w:line="590" w:lineRule="exact"/>
        <w:rPr>
          <w:rFonts w:hint="eastAsia" w:eastAsia="黑体"/>
          <w:sz w:val="32"/>
          <w:szCs w:val="32"/>
        </w:rPr>
      </w:pPr>
      <w:r>
        <w:rPr>
          <w:rFonts w:eastAsia="仿宋_GB2312"/>
          <w:spacing w:val="-6"/>
          <w:sz w:val="32"/>
          <w:szCs w:val="32"/>
        </w:rPr>
        <w:br w:type="page"/>
      </w:r>
      <w:r>
        <w:rPr>
          <w:rFonts w:eastAsia="黑体"/>
          <w:sz w:val="32"/>
          <w:szCs w:val="32"/>
        </w:rPr>
        <w:t>附1</w:t>
      </w:r>
    </w:p>
    <w:p>
      <w:pPr>
        <w:spacing w:line="590" w:lineRule="exact"/>
        <w:rPr>
          <w:rFonts w:hint="eastAsia" w:eastAsia="黑体"/>
          <w:sz w:val="32"/>
          <w:szCs w:val="32"/>
        </w:rPr>
      </w:pPr>
      <w:r>
        <w:rPr>
          <w:rFonts w:eastAsia="黑体"/>
          <w:spacing w:val="-6"/>
          <w:sz w:val="32"/>
          <w:szCs w:val="32"/>
        </w:rPr>
        <w:drawing>
          <wp:anchor distT="0" distB="0" distL="114300" distR="114300" simplePos="0" relativeHeight="251669504" behindDoc="0" locked="0" layoutInCell="1" allowOverlap="1">
            <wp:simplePos x="0" y="0"/>
            <wp:positionH relativeFrom="column">
              <wp:align>center</wp:align>
            </wp:positionH>
            <wp:positionV relativeFrom="paragraph">
              <wp:posOffset>290830</wp:posOffset>
            </wp:positionV>
            <wp:extent cx="5090160" cy="7199630"/>
            <wp:effectExtent l="0" t="0" r="15240" b="1270"/>
            <wp:wrapSquare wrapText="bothSides"/>
            <wp:docPr id="11" name="图片 12" descr="1义乌市2021年商服、住宅用地级别基准地价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1义乌市2021年商服、住宅用地级别基准地价图_副本"/>
                    <pic:cNvPicPr>
                      <a:picLocks noChangeAspect="1"/>
                    </pic:cNvPicPr>
                  </pic:nvPicPr>
                  <pic:blipFill>
                    <a:blip r:embed="rId4"/>
                    <a:stretch>
                      <a:fillRect/>
                    </a:stretch>
                  </pic:blipFill>
                  <pic:spPr>
                    <a:xfrm>
                      <a:off x="0" y="0"/>
                      <a:ext cx="5090160" cy="7199630"/>
                    </a:xfrm>
                    <a:prstGeom prst="rect">
                      <a:avLst/>
                    </a:prstGeom>
                    <a:noFill/>
                    <a:ln>
                      <a:noFill/>
                    </a:ln>
                  </pic:spPr>
                </pic:pic>
              </a:graphicData>
            </a:graphic>
          </wp:anchor>
        </w:drawing>
      </w:r>
      <w:r>
        <w:rPr>
          <w:rFonts w:eastAsia="黑体"/>
          <w:spacing w:val="-6"/>
          <w:sz w:val="32"/>
          <w:szCs w:val="32"/>
        </w:rPr>
        <w:br w:type="page"/>
      </w:r>
      <w:r>
        <w:rPr>
          <w:rFonts w:hint="eastAsia" w:eastAsia="黑体"/>
          <w:sz w:val="32"/>
          <w:szCs w:val="32"/>
        </w:rPr>
        <w:t>附2</w:t>
      </w:r>
    </w:p>
    <w:p>
      <w:pPr>
        <w:spacing w:line="590" w:lineRule="exact"/>
        <w:rPr>
          <w:rFonts w:hint="eastAsia" w:eastAsia="黑体"/>
          <w:sz w:val="32"/>
          <w:szCs w:val="32"/>
          <w:lang w:eastAsia="zh-CN"/>
        </w:rPr>
      </w:pPr>
      <w:r>
        <w:rPr>
          <w:rFonts w:hint="eastAsia" w:eastAsia="黑体"/>
          <w:sz w:val="32"/>
          <w:szCs w:val="32"/>
          <w:lang w:eastAsia="zh-CN"/>
        </w:rPr>
        <w:drawing>
          <wp:anchor distT="0" distB="0" distL="114300" distR="114300" simplePos="0" relativeHeight="251670528" behindDoc="0" locked="0" layoutInCell="1" allowOverlap="1">
            <wp:simplePos x="0" y="0"/>
            <wp:positionH relativeFrom="column">
              <wp:align>center</wp:align>
            </wp:positionH>
            <wp:positionV relativeFrom="paragraph">
              <wp:posOffset>343535</wp:posOffset>
            </wp:positionV>
            <wp:extent cx="5090160" cy="7199630"/>
            <wp:effectExtent l="0" t="0" r="15240" b="1270"/>
            <wp:wrapSquare wrapText="bothSides"/>
            <wp:docPr id="12" name="图片 13" descr="2义乌市2021年工业用地级别基准地价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2义乌市2021年工业用地级别基准地价图_副本"/>
                    <pic:cNvPicPr>
                      <a:picLocks noChangeAspect="1"/>
                    </pic:cNvPicPr>
                  </pic:nvPicPr>
                  <pic:blipFill>
                    <a:blip r:embed="rId5"/>
                    <a:stretch>
                      <a:fillRect/>
                    </a:stretch>
                  </pic:blipFill>
                  <pic:spPr>
                    <a:xfrm>
                      <a:off x="0" y="0"/>
                      <a:ext cx="5090160" cy="7199630"/>
                    </a:xfrm>
                    <a:prstGeom prst="rect">
                      <a:avLst/>
                    </a:prstGeom>
                    <a:noFill/>
                    <a:ln>
                      <a:noFill/>
                    </a:ln>
                  </pic:spPr>
                </pic:pic>
              </a:graphicData>
            </a:graphic>
          </wp:anchor>
        </w:drawing>
      </w:r>
    </w:p>
    <w:p>
      <w:pPr>
        <w:spacing w:line="590" w:lineRule="exact"/>
        <w:rPr>
          <w:rFonts w:hint="eastAsia" w:eastAsia="黑体"/>
          <w:sz w:val="32"/>
          <w:szCs w:val="32"/>
        </w:rPr>
      </w:pPr>
      <w:r>
        <w:rPr>
          <w:rFonts w:eastAsia="黑体"/>
          <w:sz w:val="32"/>
          <w:szCs w:val="32"/>
        </w:rPr>
        <w:br w:type="page"/>
      </w:r>
      <w:r>
        <w:rPr>
          <w:rFonts w:hint="eastAsia" w:eastAsia="黑体"/>
          <w:sz w:val="32"/>
          <w:szCs w:val="32"/>
        </w:rPr>
        <w:t>附3</w:t>
      </w:r>
    </w:p>
    <w:p>
      <w:pPr>
        <w:spacing w:line="590" w:lineRule="exact"/>
        <w:rPr>
          <w:rFonts w:hint="eastAsia" w:eastAsia="黑体"/>
          <w:sz w:val="32"/>
          <w:szCs w:val="32"/>
        </w:rPr>
      </w:pPr>
      <w:r>
        <w:rPr>
          <w:rFonts w:eastAsia="黑体"/>
          <w:sz w:val="32"/>
          <w:szCs w:val="32"/>
        </w:rPr>
        <w:drawing>
          <wp:anchor distT="0" distB="0" distL="114300" distR="114300" simplePos="0" relativeHeight="251671552" behindDoc="0" locked="0" layoutInCell="1" allowOverlap="1">
            <wp:simplePos x="0" y="0"/>
            <wp:positionH relativeFrom="column">
              <wp:align>center</wp:align>
            </wp:positionH>
            <wp:positionV relativeFrom="paragraph">
              <wp:posOffset>280035</wp:posOffset>
            </wp:positionV>
            <wp:extent cx="5090160" cy="7199630"/>
            <wp:effectExtent l="0" t="0" r="15240" b="1270"/>
            <wp:wrapSquare wrapText="bothSides"/>
            <wp:docPr id="13" name="图片 14" descr="3义乌市2021年区片基准地价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3义乌市2021年区片基准地价图_副本"/>
                    <pic:cNvPicPr>
                      <a:picLocks noChangeAspect="1"/>
                    </pic:cNvPicPr>
                  </pic:nvPicPr>
                  <pic:blipFill>
                    <a:blip r:embed="rId6"/>
                    <a:stretch>
                      <a:fillRect/>
                    </a:stretch>
                  </pic:blipFill>
                  <pic:spPr>
                    <a:xfrm>
                      <a:off x="0" y="0"/>
                      <a:ext cx="5090160" cy="7199630"/>
                    </a:xfrm>
                    <a:prstGeom prst="rect">
                      <a:avLst/>
                    </a:prstGeom>
                    <a:noFill/>
                    <a:ln>
                      <a:noFill/>
                    </a:ln>
                  </pic:spPr>
                </pic:pic>
              </a:graphicData>
            </a:graphic>
          </wp:anchor>
        </w:drawing>
      </w:r>
      <w:r>
        <w:rPr>
          <w:rFonts w:eastAsia="黑体"/>
          <w:sz w:val="32"/>
          <w:szCs w:val="32"/>
        </w:rPr>
        <w:br w:type="page"/>
      </w:r>
      <w:r>
        <w:rPr>
          <w:rFonts w:hint="eastAsia" w:eastAsia="黑体"/>
          <w:sz w:val="32"/>
          <w:szCs w:val="32"/>
        </w:rPr>
        <w:t>附4</w:t>
      </w:r>
    </w:p>
    <w:p>
      <w:pPr>
        <w:spacing w:line="590" w:lineRule="exact"/>
        <w:rPr>
          <w:rFonts w:hint="eastAsia" w:eastAsia="黑体"/>
          <w:sz w:val="32"/>
          <w:szCs w:val="32"/>
        </w:rPr>
      </w:pPr>
      <w:r>
        <w:rPr>
          <w:rFonts w:eastAsia="黑体"/>
          <w:sz w:val="32"/>
          <w:szCs w:val="32"/>
        </w:rPr>
        <w:drawing>
          <wp:anchor distT="0" distB="0" distL="114300" distR="114300" simplePos="0" relativeHeight="251672576" behindDoc="0" locked="0" layoutInCell="1" allowOverlap="1">
            <wp:simplePos x="0" y="0"/>
            <wp:positionH relativeFrom="column">
              <wp:align>center</wp:align>
            </wp:positionH>
            <wp:positionV relativeFrom="paragraph">
              <wp:posOffset>311785</wp:posOffset>
            </wp:positionV>
            <wp:extent cx="5090160" cy="7199630"/>
            <wp:effectExtent l="0" t="0" r="15240" b="1270"/>
            <wp:wrapSquare wrapText="bothSides"/>
            <wp:docPr id="14" name="图片 15" descr="4义乌市2021年公共管理与公共服务用地、交通运输用地及特殊用地类级别基准地价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4义乌市2021年公共管理与公共服务用地、交通运输用地及特殊用地类级别基准地价图_副本"/>
                    <pic:cNvPicPr>
                      <a:picLocks noChangeAspect="1"/>
                    </pic:cNvPicPr>
                  </pic:nvPicPr>
                  <pic:blipFill>
                    <a:blip r:embed="rId7"/>
                    <a:stretch>
                      <a:fillRect/>
                    </a:stretch>
                  </pic:blipFill>
                  <pic:spPr>
                    <a:xfrm>
                      <a:off x="0" y="0"/>
                      <a:ext cx="5090160" cy="7199630"/>
                    </a:xfrm>
                    <a:prstGeom prst="rect">
                      <a:avLst/>
                    </a:prstGeom>
                    <a:noFill/>
                    <a:ln>
                      <a:noFill/>
                    </a:ln>
                  </pic:spPr>
                </pic:pic>
              </a:graphicData>
            </a:graphic>
          </wp:anchor>
        </w:drawing>
      </w:r>
      <w:r>
        <w:rPr>
          <w:rFonts w:eastAsia="黑体"/>
          <w:sz w:val="32"/>
          <w:szCs w:val="32"/>
        </w:rPr>
        <w:br w:type="page"/>
      </w:r>
      <w:r>
        <w:rPr>
          <w:rFonts w:hint="eastAsia" w:eastAsia="黑体"/>
          <w:sz w:val="32"/>
          <w:szCs w:val="32"/>
        </w:rPr>
        <w:t>附5</w:t>
      </w:r>
    </w:p>
    <w:p>
      <w:pPr>
        <w:spacing w:line="590" w:lineRule="exact"/>
        <w:rPr>
          <w:rFonts w:hint="eastAsia" w:eastAsia="黑体"/>
          <w:sz w:val="32"/>
          <w:szCs w:val="32"/>
          <w:lang w:eastAsia="zh-CN"/>
        </w:rPr>
      </w:pPr>
      <w:r>
        <w:rPr>
          <w:rFonts w:hint="eastAsia" w:eastAsia="黑体"/>
          <w:sz w:val="32"/>
          <w:szCs w:val="32"/>
          <w:lang w:eastAsia="zh-CN"/>
        </w:rPr>
        <w:drawing>
          <wp:anchor distT="0" distB="0" distL="114300" distR="114300" simplePos="0" relativeHeight="251673600" behindDoc="0" locked="0" layoutInCell="1" allowOverlap="1">
            <wp:simplePos x="0" y="0"/>
            <wp:positionH relativeFrom="column">
              <wp:align>center</wp:align>
            </wp:positionH>
            <wp:positionV relativeFrom="paragraph">
              <wp:posOffset>164465</wp:posOffset>
            </wp:positionV>
            <wp:extent cx="5090160" cy="7199630"/>
            <wp:effectExtent l="0" t="0" r="15240" b="1270"/>
            <wp:wrapSquare wrapText="bothSides"/>
            <wp:docPr id="15" name="图片 16" descr="5义乌市2021年商服路线段基准地价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5义乌市2021年商服路线段基准地价图_副本"/>
                    <pic:cNvPicPr>
                      <a:picLocks noChangeAspect="1"/>
                    </pic:cNvPicPr>
                  </pic:nvPicPr>
                  <pic:blipFill>
                    <a:blip r:embed="rId8"/>
                    <a:stretch>
                      <a:fillRect/>
                    </a:stretch>
                  </pic:blipFill>
                  <pic:spPr>
                    <a:xfrm>
                      <a:off x="0" y="0"/>
                      <a:ext cx="5090160" cy="7199630"/>
                    </a:xfrm>
                    <a:prstGeom prst="rect">
                      <a:avLst/>
                    </a:prstGeom>
                    <a:noFill/>
                    <a:ln>
                      <a:noFill/>
                    </a:ln>
                  </pic:spPr>
                </pic:pic>
              </a:graphicData>
            </a:graphic>
          </wp:anchor>
        </w:drawing>
      </w:r>
    </w:p>
    <w:p>
      <w:pPr>
        <w:spacing w:line="80" w:lineRule="exact"/>
        <w:rPr>
          <w:rFonts w:hint="eastAsia" w:ascii="仿宋_GB2312" w:hAnsi="宋体" w:eastAsia="仿宋_GB2312"/>
          <w:spacing w:val="-6"/>
          <w:sz w:val="32"/>
        </w:rPr>
      </w:pPr>
    </w:p>
    <w:p>
      <w:pPr>
        <w:spacing w:line="80" w:lineRule="exact"/>
        <w:rPr>
          <w:rFonts w:hint="eastAsia" w:ascii="仿宋_GB2312" w:hAnsi="宋体" w:eastAsia="仿宋_GB2312"/>
          <w:spacing w:val="-6"/>
          <w:sz w:val="32"/>
        </w:rPr>
      </w:pPr>
    </w:p>
    <w:p>
      <w:pPr>
        <w:spacing w:line="80" w:lineRule="exact"/>
        <w:rPr>
          <w:rFonts w:hint="eastAsia" w:ascii="仿宋_GB2312" w:hAnsi="宋体" w:eastAsia="仿宋_GB2312"/>
          <w:spacing w:val="-6"/>
          <w:sz w:val="32"/>
        </w:rPr>
      </w:pPr>
    </w:p>
    <w:p>
      <w:pPr>
        <w:spacing w:line="80" w:lineRule="exact"/>
        <w:rPr>
          <w:rFonts w:hint="eastAsia" w:ascii="仿宋_GB2312" w:hAnsi="宋体" w:eastAsia="仿宋_GB2312"/>
          <w:spacing w:val="-6"/>
          <w:sz w:val="32"/>
        </w:rPr>
      </w:pPr>
    </w:p>
    <w:p>
      <w:pPr>
        <w:spacing w:line="80" w:lineRule="exact"/>
        <w:rPr>
          <w:rFonts w:hint="eastAsia" w:ascii="仿宋_GB2312" w:hAnsi="宋体" w:eastAsia="仿宋_GB2312"/>
          <w:spacing w:val="-6"/>
          <w:sz w:val="32"/>
        </w:rPr>
      </w:pPr>
      <w:r>
        <w:rPr>
          <w:rFonts w:ascii="仿宋_GB2312" w:hAnsi="宋体" w:eastAsia="仿宋_GB2312"/>
          <w:spacing w:val="-6"/>
          <w:sz w:val="32"/>
        </w:rPr>
        <w:br w:type="page"/>
      </w:r>
    </w:p>
    <w:p>
      <w:pPr>
        <w:spacing w:line="590" w:lineRule="exact"/>
        <w:rPr>
          <w:rFonts w:hint="eastAsia" w:ascii="仿宋_GB2312" w:hAnsi="宋体" w:eastAsia="仿宋_GB2312"/>
          <w:spacing w:val="-6"/>
          <w:sz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71169"/>
    <w:rsid w:val="27D711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font121"/>
    <w:qFormat/>
    <w:uiPriority w:val="0"/>
    <w:rPr>
      <w:rFonts w:hint="eastAsia" w:ascii="宋体" w:hAnsi="宋体" w:eastAsia="宋体" w:cs="宋体"/>
      <w:b/>
      <w:color w:val="000000"/>
      <w:sz w:val="21"/>
      <w:szCs w:val="21"/>
      <w:u w:val="none"/>
    </w:rPr>
  </w:style>
  <w:style w:type="character" w:customStyle="1" w:styleId="5">
    <w:name w:val="font131"/>
    <w:qFormat/>
    <w:uiPriority w:val="0"/>
    <w:rPr>
      <w:rFonts w:hint="eastAsia" w:ascii="宋体" w:hAnsi="宋体" w:eastAsia="宋体" w:cs="宋体"/>
      <w:color w:val="000000"/>
      <w:sz w:val="21"/>
      <w:szCs w:val="21"/>
      <w:u w:val="none"/>
    </w:rPr>
  </w:style>
  <w:style w:type="character" w:customStyle="1" w:styleId="6">
    <w:name w:val="font91"/>
    <w:qFormat/>
    <w:uiPriority w:val="0"/>
    <w:rPr>
      <w:rFonts w:hint="default" w:ascii="Times New Roman" w:hAnsi="Times New Roman" w:cs="Times New Roman"/>
      <w:color w:val="FF0000"/>
      <w:sz w:val="21"/>
      <w:szCs w:val="21"/>
      <w:u w:val="none"/>
    </w:rPr>
  </w:style>
  <w:style w:type="character" w:customStyle="1" w:styleId="7">
    <w:name w:val="font81"/>
    <w:qFormat/>
    <w:uiPriority w:val="0"/>
    <w:rPr>
      <w:rFonts w:hint="eastAsia" w:ascii="宋体" w:hAnsi="宋体" w:eastAsia="宋体" w:cs="宋体"/>
      <w:b/>
      <w:color w:val="000000"/>
      <w:sz w:val="21"/>
      <w:szCs w:val="21"/>
      <w:u w:val="none"/>
    </w:rPr>
  </w:style>
  <w:style w:type="character" w:customStyle="1" w:styleId="8">
    <w:name w:val="font01"/>
    <w:qFormat/>
    <w:uiPriority w:val="0"/>
    <w:rPr>
      <w:rFonts w:hint="eastAsia" w:ascii="宋体" w:hAnsi="宋体" w:eastAsia="宋体" w:cs="宋体"/>
      <w:color w:val="000000"/>
      <w:sz w:val="21"/>
      <w:szCs w:val="21"/>
      <w:u w:val="none"/>
    </w:rPr>
  </w:style>
  <w:style w:type="character" w:customStyle="1" w:styleId="9">
    <w:name w:val="font71"/>
    <w:qFormat/>
    <w:uiPriority w:val="0"/>
    <w:rPr>
      <w:rFonts w:hint="default" w:ascii="Times New Roman" w:hAnsi="Times New Roman" w:cs="Times New Roman"/>
      <w:color w:val="000000"/>
      <w:sz w:val="21"/>
      <w:szCs w:val="21"/>
      <w:u w:val="none"/>
    </w:rPr>
  </w:style>
  <w:style w:type="character" w:customStyle="1" w:styleId="10">
    <w:name w:val="font41"/>
    <w:qFormat/>
    <w:uiPriority w:val="0"/>
    <w:rPr>
      <w:rFonts w:hint="eastAsia" w:ascii="宋体" w:hAnsi="宋体" w:eastAsia="宋体" w:cs="宋体"/>
      <w:color w:val="000000"/>
      <w:sz w:val="21"/>
      <w:szCs w:val="21"/>
      <w:u w:val="none"/>
    </w:rPr>
  </w:style>
  <w:style w:type="character" w:customStyle="1" w:styleId="11">
    <w:name w:val="font61"/>
    <w:qFormat/>
    <w:uiPriority w:val="0"/>
    <w:rPr>
      <w:rFonts w:hint="eastAsia" w:ascii="宋体" w:hAnsi="宋体" w:eastAsia="宋体" w:cs="宋体"/>
      <w:b/>
      <w:color w:val="000000"/>
      <w:sz w:val="18"/>
      <w:szCs w:val="18"/>
      <w:u w:val="none"/>
    </w:rPr>
  </w:style>
  <w:style w:type="character" w:customStyle="1" w:styleId="12">
    <w:name w:val="font51"/>
    <w:qFormat/>
    <w:uiPriority w:val="0"/>
    <w:rPr>
      <w:rFonts w:hint="eastAsia" w:ascii="宋体" w:hAnsi="宋体" w:eastAsia="宋体" w:cs="宋体"/>
      <w:color w:val="000000"/>
      <w:sz w:val="18"/>
      <w:szCs w:val="18"/>
      <w:u w:val="none"/>
    </w:rPr>
  </w:style>
  <w:style w:type="character" w:customStyle="1" w:styleId="13">
    <w:name w:val="font141"/>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2022-01-24T01:31:00Z</dcterms:created>
  <dc:creator>龚秀娟</dc:creator>
  <cp:lastModifiedBy>龚秀娟</cp:lastModifiedBy>
  <dcterms:modified xsi:type="dcterms:W3CDTF">2022-01-24T01:49:37Z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16B9084B2AA74B3290C0EA5B76E9D2E0</vt:lpwstr>
  </property>
</Properties>
</file>