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8"/>
          <w:sz w:val="24"/>
          <w:szCs w:val="24"/>
        </w:rPr>
      </w:pPr>
      <w:bookmarkStart w:id="0" w:name="_GoBack"/>
      <w:bookmarkEnd w:id="0"/>
      <w:r>
        <w:rPr>
          <w:rFonts w:hint="eastAsia" w:ascii="微软雅黑" w:hAnsi="微软雅黑" w:eastAsia="微软雅黑" w:cs="微软雅黑"/>
          <w:i w:val="0"/>
          <w:iCs w:val="0"/>
          <w:caps w:val="0"/>
          <w:color w:val="333333"/>
          <w:spacing w:val="8"/>
          <w:sz w:val="24"/>
          <w:szCs w:val="24"/>
          <w:shd w:val="clear" w:fill="FFFFFF"/>
        </w:rPr>
        <w:t>财政部 国家发展改革委 住房城乡建设部关于印发《污水处理费征收使用管理办法》的通知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财税[2014]151号2014.12.31</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各省、自治区、直辖市、计划单列市财政厅(局)、发展改革委、物价局、住房城乡建设厅(建委、市政管委、水务局):</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为了规范污水处理费征收使用管理，保障城镇污水处理设施运行维护和建设，防治水污染，保护环境，根据《中华人民共和国水污染防治法》、《城镇排水与污水处理条例》的规定，我们制定了《污水处理费征收使用管理办法》，现印发给你们，请遵照执行。附件:污水处理费征收使用管理办法财政部 国家发展改革委 住房城乡建设部2014年12月31日</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污水处理费征收使用管理办法</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8"/>
          <w:sz w:val="24"/>
          <w:szCs w:val="24"/>
        </w:rPr>
      </w:pPr>
      <w:r>
        <w:rPr>
          <w:rFonts w:hint="eastAsia" w:ascii="微软雅黑" w:hAnsi="微软雅黑" w:eastAsia="微软雅黑" w:cs="微软雅黑"/>
          <w:i w:val="0"/>
          <w:iCs w:val="0"/>
          <w:caps w:val="0"/>
          <w:color w:val="333333"/>
          <w:spacing w:val="8"/>
          <w:sz w:val="24"/>
          <w:szCs w:val="24"/>
          <w:shd w:val="clear" w:fill="FFFFFF"/>
        </w:rPr>
        <w:t>第一章 总 则</w:t>
      </w:r>
    </w:p>
    <w:p>
      <w:pPr>
        <w:keepNext w:val="0"/>
        <w:keepLines w:val="0"/>
        <w:widowControl/>
        <w:suppressLineNumbers w:val="0"/>
        <w:jc w:val="left"/>
      </w:pPr>
      <w:r>
        <w:rPr>
          <w:rFonts w:hint="eastAsia" w:ascii="微软雅黑" w:hAnsi="微软雅黑" w:eastAsia="微软雅黑" w:cs="微软雅黑"/>
          <w:i w:val="0"/>
          <w:iCs w:val="0"/>
          <w:caps w:val="0"/>
          <w:color w:val="333333"/>
          <w:spacing w:val="8"/>
          <w:kern w:val="0"/>
          <w:sz w:val="24"/>
          <w:szCs w:val="24"/>
          <w:shd w:val="clear" w:fill="FFFFFF"/>
          <w:lang w:val="en-US" w:eastAsia="zh-CN" w:bidi="ar"/>
        </w:rPr>
        <w:t>第一条 为了规范污水处理费征收使用管理，保障城镇污水处理设施运行维护和建设，防治水污染，保护环境，根据《中华人民共和国水污染防治法》、《城镇排水与污水处理条例》的规定，制定本办法。第二条 城镇污水处理费的征收、使用和管理适用本办法。第三条 污水处理费是按照“污染者付费”原则，由排水单位和个人缴纳并专项用于城镇污水处理设施建设、运行和污泥处理处置的资金。第四条 污水处理费属于政府非税收入，全额上缴地方国库，纳入地方政府性基金预算管理，实行专款专用。第五条 鼓励各地区采取政府与社会资本合作、政府购买服务等多种形式，共同参与城镇排水与污水处理设施投资、建设和运营，合理分担风险，实现权益融合，加强项目全生命周期管理，提高城镇排水与污水处理服务质量和运营效率。第六条 污水处理费的征收、使用和管理应当接受财政、价格、审计部门和上级城镇排水与污水处理主管部门的监督检查。第二章 征收缴库第七条 凡设区的市、县(市)和建制镇已建成污水处理厂的，均应当征收污水处理费;在建污水处理厂、已批准污水处理厂建设项目可行性研究报告或项目建议书的，可以开征污水处理费，并应当在开征3年内建成污水处理厂投入运行。第八条 向城镇排水与污水处理设施排放污水、废水的单位和个人(以下称缴纳义务人)，应当缴纳污水处理费。向城镇排水与污水处理设施排放污水、废水并已缴纳污水处理费的，不再缴纳排污费。向城镇排水与污水处理设施排放的污水超过国家或者地方规定排放标准的，依法进行处罚。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第十条 除本办法第十一条规定的情形外，污水处理费按缴纳义务人的用水量计征。用水量按下列方式核定:(一)使用公共供水的单位和个人，其用水量以水表显示的量值为准。(二)使用自备水源的单位和个人已安装计量设备的，其用水量以计量设备显示的量值为准;未安装计量设备或者计量设备不能正常使用的，其用水量按取水设施额定流量每日运转24小时计算。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建设施工临时排水、基坑疏干排水已安装排水计量设备的，按计量设备显示的量值计征污水处理费;未安装排水计量设备或者计量设备不能正常使用的，按施工规模定额征收污水处理费。第十二条 污水处理费的征收标准，按照覆盖污水处理设施正常运营和污泥处理处置成本并合理盈利的原则制定，由县级以上地方价格、财政和排水主管部门提出意见，报同级人民政府批准后执行。污水处理费的征收标准暂时未达到覆盖污水处理设施正常运营和污泥处理处置成本并合理盈利水平的，应当逐步调整到位。第十三条 使用公共供水的单位和个人，其污水处理费由城镇排水主管部门委托公共供水企业在收取水费时一并代征，并在发票中单独列明污水处理费的缴款数额。城镇排水主管部门应当与公共供水企业签订代征污水处理费合同，明确双方权利义务。公共供水企业代征的污水处理费与其水费收入应当分账核算，并及时足额上缴代征的污水处理费，不得隐瞒、滞留、截留和挪用。公共供水企业代征的污水处理费，由城镇排水主管部门征缴入库。第十四条 使用自备水源的单位和个人，其污水处理费由城镇排水主管部门或其委托的单位征收。各地区应当加强对自备水源的管理，加大对使用自备水源单位和个人污水处理费的征收力度。第十五条 污水处理费一般应当按月征收，并全额上缴地方国库。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城镇排水主管部门或其委托的单位应当对申报情况进行审核，确定污水处理费征收数额。收取污水处理费时，使用省级财政部门统一印制的票据。具体缴库办法按照省级财政部门的规定执行。第十六条 城镇排水主管部门应当核实公共供水企业全年实际售水量，在次年3月底前完成对公共供水企业全年应缴污水处理费的汇算清缴工作。对因用水户欠缴水费、公共供水企业核销坏账损失的水量，经城镇排水主管部门审核确认后，不计入公共供水企业全年实际应代征污水处理费的水量。第十七条 公共供水企业、城镇排水主管部门委托的单位代征污水处理费，由地方财政从污水处理费支出预算中支付代征手续费，具体办法由县级以上地方财政部门规定。第十八条 城镇排水主管部门及其委托的单位、公共供水企业要严格按照规定的范围、标准和时限要求征收或者代征污水处理费，确保将污水处理费征缴到位。第十九条 任何单位和个人均不得违反本办法规定，自行改变污水处理费的征收对象、范围和标准。严禁对企业违规减免或者缓征污水处理费。已经出台污水处理费减免或者缓征政策的，应当予以废止。第二十条 城镇排水主管部门应当将污水处理费的征收依据、征收主体、征收标准、征收程序、法律责任等进行公示。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BC5569A"/>
    <w:rsid w:val="13D4794B"/>
    <w:rsid w:val="19C42D36"/>
    <w:rsid w:val="1AEF1660"/>
    <w:rsid w:val="1BC5569A"/>
    <w:rsid w:val="579D0BE2"/>
    <w:rsid w:val="6C2E36E6"/>
    <w:rsid w:val="72357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样式1"/>
    <w:basedOn w:val="1"/>
    <w:qFormat/>
    <w:uiPriority w:val="0"/>
    <w:rPr>
      <w:rFonts w:hint="default" w:eastAsia="仿宋" w:asciiTheme="minorAscii" w:hAnsiTheme="minorAscii"/>
      <w:sz w:val="32"/>
    </w:rPr>
  </w:style>
  <w:style w:type="paragraph" w:customStyle="1" w:styleId="7">
    <w:name w:val="正文1"/>
    <w:basedOn w:val="1"/>
    <w:qFormat/>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2397</Words>
  <Characters>2422</Characters>
  <Lines>0</Lines>
  <Paragraphs>0</Paragraphs>
  <TotalTime>0</TotalTime>
  <ScaleCrop>false</ScaleCrop>
  <LinksUpToDate>false</LinksUpToDate>
  <CharactersWithSpaces>2449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2021-11-16T06:26:00Z</dcterms:created>
  <dc:creator>小香聪</dc:creator>
  <cp:lastModifiedBy>龚秀娟</cp:lastModifiedBy>
  <dcterms:modified xsi:type="dcterms:W3CDTF">2023-03-22T05:58:04Z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E2D4FB8E58DA45F3BDFD89F09C3F377F</vt:lpwstr>
  </property>
</Properties>
</file>