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方正小标宋简体" w:hAnsi="方正小标宋简体" w:eastAsia="方正小标宋简体" w:cs="方正小标宋简体"/>
          <w:bCs/>
          <w:color w:val="000000"/>
          <w:spacing w:val="20"/>
          <w:kern w:val="0"/>
          <w:sz w:val="44"/>
          <w:szCs w:val="44"/>
          <w:lang w:val="en-US" w:eastAsia="zh-CN" w:bidi="ar"/>
        </w:rPr>
      </w:pPr>
      <w:r>
        <w:rPr>
          <w:rFonts w:hint="eastAsia" w:ascii="方正小标宋简体" w:hAnsi="方正小标宋简体" w:eastAsia="方正小标宋简体" w:cs="方正小标宋简体"/>
          <w:bCs/>
          <w:color w:val="000000"/>
          <w:spacing w:val="20"/>
          <w:kern w:val="0"/>
          <w:sz w:val="44"/>
          <w:szCs w:val="44"/>
          <w:lang w:val="en-US" w:eastAsia="zh-CN" w:bidi="ar"/>
        </w:rPr>
        <w:t>工程渣土处置领域专项治理行业性突出问题整改汇总表</w:t>
      </w:r>
    </w:p>
    <w:p>
      <w:pPr>
        <w:spacing w:line="400" w:lineRule="exact"/>
        <w:jc w:val="both"/>
        <w:rPr>
          <w:rFonts w:ascii="方正小标宋简体" w:hAnsi="方正小标宋简体" w:eastAsia="方正小标宋简体" w:cs="方正小标宋简体"/>
          <w:bCs/>
          <w:color w:val="000000"/>
          <w:spacing w:val="20"/>
          <w:kern w:val="0"/>
          <w:sz w:val="44"/>
          <w:szCs w:val="44"/>
          <w:lang w:val="en-US" w:eastAsia="zh-CN" w:bidi="ar"/>
        </w:rPr>
      </w:pPr>
    </w:p>
    <w:p>
      <w:pPr>
        <w:tabs>
          <w:tab w:val="left" w:pos="3780"/>
        </w:tabs>
        <w:adjustRightInd w:val="0"/>
        <w:snapToGrid w:val="0"/>
        <w:spacing w:line="400" w:lineRule="exact"/>
        <w:ind w:firstLine="480" w:firstLineChars="200"/>
        <w:jc w:val="both"/>
        <w:rPr>
          <w:rFonts w:hint="eastAsia" w:eastAsia="仿宋_GB2312"/>
          <w:color w:val="000000"/>
          <w:spacing w:val="-6"/>
          <w:kern w:val="0"/>
          <w:sz w:val="32"/>
          <w:szCs w:val="32"/>
          <w:lang w:val="en-US" w:eastAsia="zh-CN"/>
        </w:rPr>
      </w:pPr>
      <w:r>
        <w:rPr>
          <w:rFonts w:hint="eastAsia" w:ascii="仿宋_GB2312" w:hAnsi="仿宋_GB2312" w:eastAsia="仿宋_GB2312" w:cs="仿宋_GB2312"/>
          <w:color w:val="000000"/>
          <w:kern w:val="0"/>
          <w:sz w:val="24"/>
          <w:lang w:val="en-US" w:eastAsia="zh-CN" w:bidi="ar"/>
        </w:rPr>
        <w:t xml:space="preserve">填报单位：               负责人：               联系人：               联系电话：  </w:t>
      </w:r>
    </w:p>
    <w:tbl>
      <w:tblPr>
        <w:tblStyle w:val="2"/>
        <w:tblW w:w="13888" w:type="dxa"/>
        <w:jc w:val="center"/>
        <w:tblLayout w:type="fixed"/>
        <w:tblCellMar>
          <w:top w:w="0" w:type="dxa"/>
          <w:left w:w="0" w:type="dxa"/>
          <w:bottom w:w="0" w:type="dxa"/>
          <w:right w:w="0" w:type="dxa"/>
        </w:tblCellMar>
      </w:tblPr>
      <w:tblGrid>
        <w:gridCol w:w="1080"/>
        <w:gridCol w:w="1785"/>
        <w:gridCol w:w="3733"/>
        <w:gridCol w:w="2070"/>
        <w:gridCol w:w="2085"/>
        <w:gridCol w:w="2055"/>
        <w:gridCol w:w="1080"/>
      </w:tblGrid>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序号</w:t>
            </w:r>
          </w:p>
        </w:tc>
        <w:tc>
          <w:tcPr>
            <w:tcW w:w="1785"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县(市、区)</w:t>
            </w:r>
          </w:p>
        </w:tc>
        <w:tc>
          <w:tcPr>
            <w:tcW w:w="3733"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行业性突出问题简述</w:t>
            </w:r>
          </w:p>
        </w:tc>
        <w:tc>
          <w:tcPr>
            <w:tcW w:w="2070"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主管部门</w:t>
            </w:r>
          </w:p>
        </w:tc>
        <w:tc>
          <w:tcPr>
            <w:tcW w:w="2085"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整改措施</w:t>
            </w:r>
          </w:p>
        </w:tc>
        <w:tc>
          <w:tcPr>
            <w:tcW w:w="2055"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整改情况</w:t>
            </w:r>
          </w:p>
        </w:tc>
        <w:tc>
          <w:tcPr>
            <w:tcW w:w="1080" w:type="dxa"/>
            <w:shd w:val="clear" w:color="auto" w:fill="auto"/>
            <w:noWrap w:val="0"/>
            <w:tcMar>
              <w:top w:w="15" w:type="dxa"/>
              <w:left w:w="15" w:type="dxa"/>
              <w:bottom w:w="0" w:type="dxa"/>
              <w:right w:w="15" w:type="dxa"/>
            </w:tcMar>
            <w:vAlign w:val="center"/>
          </w:tcPr>
          <w:p>
            <w:pPr>
              <w:widowControl/>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备注</w:t>
            </w: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400" w:hRule="atLeast"/>
          <w:jc w:val="center"/>
        </w:trPr>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7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3733"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7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8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2055"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jc w:val="center"/>
              <w:rPr>
                <w:rFonts w:hint="eastAsia" w:ascii="黑体" w:hAnsi="黑体" w:eastAsia="黑体" w:cs="黑体"/>
                <w:color w:val="000000"/>
                <w:sz w:val="28"/>
                <w:szCs w:val="28"/>
                <w:lang w:val="en-US" w:eastAsia="zh-CN"/>
              </w:rPr>
            </w:pPr>
          </w:p>
        </w:tc>
      </w:tr>
    </w:tbl>
    <w:p>
      <w:pPr>
        <w:tabs>
          <w:tab w:val="left" w:pos="3780"/>
        </w:tabs>
        <w:adjustRightInd w:val="0"/>
        <w:snapToGrid w:val="0"/>
        <w:spacing w:line="360" w:lineRule="exact"/>
        <w:ind w:left="420" w:hanging="420" w:hangingChars="200"/>
        <w:jc w:val="both"/>
        <w:rPr>
          <w:rFonts w:hint="eastAsia"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color w:val="000000"/>
          <w:kern w:val="0"/>
          <w:szCs w:val="21"/>
          <w:lang w:val="en-US" w:eastAsia="zh-CN" w:bidi="ar"/>
        </w:rPr>
        <w:t>说明：本表由各成员单位填报，市专班汇总，主要针对排查发现的工程渣土处置领域各相关职能监管部门行业性突出问题或者短板不足，以及相</w:t>
      </w:r>
    </w:p>
    <w:p>
      <w:pPr>
        <w:tabs>
          <w:tab w:val="left" w:pos="3780"/>
        </w:tabs>
        <w:adjustRightInd w:val="0"/>
        <w:snapToGrid w:val="0"/>
        <w:spacing w:line="360" w:lineRule="exact"/>
        <w:ind w:left="609" w:leftChars="290"/>
        <w:jc w:val="both"/>
        <w:rPr>
          <w:rFonts w:hint="eastAsia"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color w:val="000000"/>
          <w:kern w:val="0"/>
          <w:szCs w:val="21"/>
          <w:lang w:val="en-US" w:eastAsia="zh-CN" w:bidi="ar"/>
        </w:rPr>
        <w:t>关整改情况。</w:t>
      </w:r>
    </w:p>
    <w:p>
      <w:r>
        <w:rPr>
          <w:rFonts w:hint="eastAsia" w:ascii="仿宋_GB2312" w:hAnsi="仿宋_GB2312" w:eastAsia="仿宋_GB2312" w:cs="仿宋_GB2312"/>
          <w:color w:val="000000"/>
          <w:kern w:val="0"/>
          <w:szCs w:val="21"/>
          <w:lang w:bidi="ar"/>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9477C74"/>
    <w:rsid w:val="1947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2023-03-13T08:56:00Z</dcterms:created>
  <dc:creator>龚秀娟</dc:creator>
  <cp:lastModifiedBy>龚秀娟</cp:lastModifiedBy>
  <dcterms:modified xsi:type="dcterms:W3CDTF">2023-03-13T08:56:52Z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44B8F15965BF495FB8E9D803557B59D6</vt:lpwstr>
  </property>
</Properties>
</file>