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center"/>
        <w:rPr>
          <w:rFonts w:hint="eastAsia" w:ascii="方正小标宋简体" w:hAnsi="方正小标宋简体" w:eastAsia="方正小标宋简体" w:cs="宋体"/>
          <w:color w:val="auto"/>
          <w:kern w:val="0"/>
          <w:sz w:val="44"/>
          <w:szCs w:val="36"/>
          <w:shd w:val="clear" w:color="auto" w:fill="auto"/>
          <w:lang w:val="zh-CN" w:eastAsia="zh-CN"/>
        </w:rPr>
      </w:pPr>
      <w:r>
        <w:rPr>
          <w:rFonts w:hint="eastAsia" w:ascii="方正小标宋简体" w:hAnsi="方正小标宋简体" w:eastAsia="方正小标宋简体"/>
          <w:color w:val="auto"/>
          <w:sz w:val="44"/>
          <w:szCs w:val="36"/>
          <w:shd w:val="clear" w:color="auto" w:fill="auto"/>
          <w:lang w:eastAsia="zh-CN"/>
        </w:rPr>
        <w:t>义乌市制造业</w:t>
      </w:r>
      <w:r>
        <w:rPr>
          <w:rFonts w:hint="eastAsia" w:ascii="方正小标宋简体" w:hAnsi="方正小标宋简体" w:eastAsia="方正小标宋简体"/>
          <w:color w:val="auto"/>
          <w:sz w:val="44"/>
          <w:szCs w:val="36"/>
          <w:shd w:val="clear" w:color="auto" w:fill="auto"/>
        </w:rPr>
        <w:t>小微企业园</w:t>
      </w:r>
      <w:r>
        <w:rPr>
          <w:rFonts w:hint="eastAsia" w:ascii="方正小标宋简体" w:hAnsi="方正小标宋简体" w:eastAsia="方正小标宋简体"/>
          <w:color w:val="auto"/>
          <w:sz w:val="44"/>
          <w:szCs w:val="36"/>
          <w:shd w:val="clear" w:color="auto" w:fill="auto"/>
          <w:lang w:eastAsia="zh-CN"/>
        </w:rPr>
        <w:t>管理办法</w:t>
      </w:r>
    </w:p>
    <w:p>
      <w:pPr>
        <w:autoSpaceDE w:val="0"/>
        <w:autoSpaceDN w:val="0"/>
        <w:adjustRightInd w:val="0"/>
        <w:spacing w:line="580" w:lineRule="exact"/>
        <w:ind w:firstLine="586" w:firstLineChars="200"/>
        <w:rPr>
          <w:rFonts w:hint="eastAsia" w:ascii="仿宋" w:hAnsi="仿宋" w:eastAsia="仿宋"/>
          <w:b/>
          <w:color w:val="auto"/>
          <w:kern w:val="0"/>
          <w:sz w:val="32"/>
          <w:szCs w:val="32"/>
          <w:shd w:val="clear" w:color="auto" w:fill="auto"/>
          <w:lang w:val="zh-CN"/>
        </w:rPr>
      </w:pP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zh-CN"/>
        </w:rPr>
      </w:pPr>
      <w:r>
        <w:rPr>
          <w:rFonts w:hint="eastAsia" w:ascii="仿宋" w:hAnsi="仿宋" w:eastAsia="仿宋"/>
          <w:b/>
          <w:color w:val="auto"/>
          <w:kern w:val="0"/>
          <w:sz w:val="32"/>
          <w:szCs w:val="32"/>
          <w:shd w:val="clear" w:color="auto" w:fill="auto"/>
          <w:lang w:val="zh-CN"/>
        </w:rPr>
        <w:t>第一条</w:t>
      </w:r>
      <w:r>
        <w:rPr>
          <w:rFonts w:hint="eastAsia" w:ascii="仿宋" w:hAnsi="仿宋" w:eastAsia="仿宋"/>
          <w:bCs/>
          <w:color w:val="auto"/>
          <w:kern w:val="0"/>
          <w:sz w:val="32"/>
          <w:szCs w:val="32"/>
          <w:shd w:val="clear" w:color="auto" w:fill="auto"/>
        </w:rPr>
        <w:t xml:space="preserve"> </w:t>
      </w:r>
      <w:r>
        <w:rPr>
          <w:rFonts w:hint="eastAsia" w:ascii="仿宋_GB2312" w:hAnsi="仿宋_GB2312" w:eastAsia="仿宋_GB2312" w:cs="仿宋_GB2312"/>
          <w:color w:val="auto"/>
          <w:sz w:val="32"/>
          <w:szCs w:val="32"/>
          <w:shd w:val="clear" w:color="auto" w:fill="auto"/>
        </w:rPr>
        <w:t>为进一步推动小微企业园高质量发展，更好</w:t>
      </w:r>
      <w:r>
        <w:rPr>
          <w:rFonts w:hint="eastAsia" w:ascii="仿宋_GB2312" w:eastAsia="仿宋_GB2312"/>
          <w:color w:val="auto"/>
          <w:sz w:val="32"/>
          <w:szCs w:val="32"/>
          <w:shd w:val="clear" w:color="auto" w:fill="auto"/>
        </w:rPr>
        <w:t>为中小微企业创业创新开辟新空间、营造好环境</w:t>
      </w:r>
      <w:r>
        <w:rPr>
          <w:rFonts w:hint="eastAsia" w:ascii="仿宋_GB2312" w:hAnsi="仿宋_GB2312" w:eastAsia="仿宋_GB2312" w:cs="仿宋_GB2312"/>
          <w:color w:val="auto"/>
          <w:sz w:val="32"/>
          <w:szCs w:val="32"/>
          <w:shd w:val="clear" w:color="auto" w:fill="auto"/>
        </w:rPr>
        <w:t>，根据《义乌市人民政府关于加强小微企业创业园和产业创新综合体建设管理的实施意见》（义政发〔2017〕49号)、《义乌市人民政府办公室关于推动小微企业园高质量发展的实施意见（试行）》（义政发〔2019〕32号）等文件精神，结合实际，制定本办法。</w:t>
      </w: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zh-CN"/>
        </w:rPr>
      </w:pPr>
      <w:r>
        <w:rPr>
          <w:rFonts w:hint="eastAsia" w:ascii="仿宋" w:hAnsi="仿宋" w:eastAsia="仿宋"/>
          <w:b/>
          <w:color w:val="auto"/>
          <w:kern w:val="0"/>
          <w:sz w:val="32"/>
          <w:szCs w:val="32"/>
          <w:shd w:val="clear" w:color="auto" w:fill="auto"/>
          <w:lang w:val="zh-CN"/>
        </w:rPr>
        <w:t>第二条</w:t>
      </w:r>
      <w:r>
        <w:rPr>
          <w:rFonts w:hint="eastAsia" w:ascii="仿宋" w:hAnsi="仿宋" w:eastAsia="仿宋"/>
          <w:bCs/>
          <w:color w:val="auto"/>
          <w:kern w:val="0"/>
          <w:sz w:val="32"/>
          <w:szCs w:val="32"/>
          <w:shd w:val="clear" w:color="auto" w:fill="auto"/>
        </w:rPr>
        <w:t xml:space="preserve"> </w:t>
      </w:r>
      <w:r>
        <w:rPr>
          <w:rFonts w:hint="eastAsia" w:ascii="仿宋" w:hAnsi="仿宋" w:eastAsia="仿宋"/>
          <w:bCs/>
          <w:color w:val="auto"/>
          <w:kern w:val="0"/>
          <w:sz w:val="32"/>
          <w:szCs w:val="32"/>
          <w:shd w:val="clear" w:color="auto" w:fill="auto"/>
          <w:lang w:val="zh-CN"/>
        </w:rPr>
        <w:t>本办</w:t>
      </w:r>
      <w:r>
        <w:rPr>
          <w:rFonts w:hint="eastAsia" w:ascii="仿宋" w:hAnsi="仿宋" w:eastAsia="仿宋"/>
          <w:color w:val="auto"/>
          <w:kern w:val="0"/>
          <w:sz w:val="32"/>
          <w:szCs w:val="32"/>
          <w:shd w:val="clear" w:color="auto" w:fill="auto"/>
        </w:rPr>
        <w:t>法所指小微企业园，是由</w:t>
      </w:r>
      <w:r>
        <w:rPr>
          <w:rFonts w:hint="eastAsia" w:ascii="仿宋" w:hAnsi="仿宋" w:eastAsia="仿宋"/>
          <w:color w:val="auto"/>
          <w:kern w:val="0"/>
          <w:sz w:val="32"/>
          <w:szCs w:val="32"/>
          <w:shd w:val="clear" w:color="auto" w:fill="auto"/>
          <w:lang w:val="zh-CN"/>
        </w:rPr>
        <w:t>政府统一规划，各类主体开发</w:t>
      </w:r>
      <w:r>
        <w:rPr>
          <w:rFonts w:hint="eastAsia" w:ascii="仿宋" w:hAnsi="仿宋" w:eastAsia="仿宋"/>
          <w:color w:val="auto"/>
          <w:kern w:val="0"/>
          <w:sz w:val="32"/>
          <w:szCs w:val="32"/>
          <w:shd w:val="clear" w:color="auto" w:fill="auto"/>
        </w:rPr>
        <w:t>建设，</w:t>
      </w:r>
      <w:r>
        <w:rPr>
          <w:rFonts w:hint="eastAsia" w:ascii="仿宋" w:hAnsi="仿宋" w:eastAsia="仿宋"/>
          <w:color w:val="auto"/>
          <w:kern w:val="0"/>
          <w:sz w:val="32"/>
          <w:szCs w:val="32"/>
          <w:shd w:val="clear" w:color="auto" w:fill="auto"/>
          <w:lang w:val="zh-CN"/>
        </w:rPr>
        <w:t>集聚效应明显，产业定位明确，配套设施齐全，运营管理规范，生产生活服务健全，企业入园成本合理，为小微企业创业创新和成长壮大提供生产经营场所，具有准公共属性的小微企业综合发展平台。</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b/>
          <w:bCs/>
          <w:color w:val="auto"/>
          <w:kern w:val="0"/>
          <w:sz w:val="32"/>
          <w:szCs w:val="32"/>
          <w:shd w:val="clear" w:color="auto" w:fill="auto"/>
          <w:lang w:val="zh-CN"/>
        </w:rPr>
        <w:t>第三条</w:t>
      </w:r>
      <w:r>
        <w:rPr>
          <w:rFonts w:hint="eastAsia" w:ascii="仿宋" w:hAnsi="仿宋"/>
          <w:color w:val="auto"/>
          <w:kern w:val="0"/>
          <w:sz w:val="32"/>
          <w:szCs w:val="32"/>
          <w:shd w:val="clear" w:color="auto" w:fill="auto"/>
          <w:lang w:val="en-US" w:eastAsia="zh-CN"/>
        </w:rPr>
        <w:t xml:space="preserve"> 园区建设单位应通过主管部门备案方可开展小微企业园筹备建设工作。园区筹建期限原则上不超过1年，涉及园区主体建筑建设工程较大的，可视情况延后。</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第四条</w:t>
      </w:r>
      <w:r>
        <w:rPr>
          <w:rFonts w:hint="eastAsia" w:ascii="仿宋" w:hAnsi="仿宋" w:eastAsia="仿宋"/>
          <w:color w:val="auto"/>
          <w:kern w:val="0"/>
          <w:sz w:val="32"/>
          <w:szCs w:val="32"/>
          <w:shd w:val="clear" w:color="auto" w:fill="auto"/>
          <w:lang w:val="en-US" w:eastAsia="zh-CN"/>
        </w:rPr>
        <w:t xml:space="preserve"> </w:t>
      </w:r>
      <w:r>
        <w:rPr>
          <w:rFonts w:hint="eastAsia" w:ascii="仿宋" w:hAnsi="仿宋"/>
          <w:color w:val="auto"/>
          <w:kern w:val="0"/>
          <w:sz w:val="32"/>
          <w:szCs w:val="32"/>
          <w:shd w:val="clear" w:color="auto" w:fill="auto"/>
          <w:lang w:val="en-US" w:eastAsia="zh-CN"/>
        </w:rPr>
        <w:t>园区</w:t>
      </w:r>
      <w:r>
        <w:rPr>
          <w:rFonts w:hint="eastAsia" w:ascii="仿宋" w:hAnsi="仿宋" w:eastAsia="仿宋"/>
          <w:color w:val="auto"/>
          <w:kern w:val="0"/>
          <w:sz w:val="32"/>
          <w:szCs w:val="32"/>
          <w:shd w:val="clear" w:color="auto" w:fill="auto"/>
          <w:lang w:val="en-US" w:eastAsia="zh-CN"/>
        </w:rPr>
        <w:t>完成建设后应</w:t>
      </w:r>
      <w:r>
        <w:rPr>
          <w:rFonts w:hint="eastAsia" w:ascii="仿宋" w:hAnsi="仿宋"/>
          <w:color w:val="auto"/>
          <w:kern w:val="0"/>
          <w:sz w:val="32"/>
          <w:szCs w:val="32"/>
          <w:shd w:val="clear" w:color="auto" w:fill="auto"/>
          <w:lang w:val="en-US" w:eastAsia="zh-CN"/>
        </w:rPr>
        <w:t>及时通过浙江省小微企业园信息平台完成园区认定工作，通过认定的园区可享受以下财政扶持政策：</w:t>
      </w:r>
    </w:p>
    <w:p>
      <w:pPr>
        <w:autoSpaceDE w:val="0"/>
        <w:autoSpaceDN w:val="0"/>
        <w:adjustRightInd w:val="0"/>
        <w:spacing w:line="580" w:lineRule="exact"/>
        <w:ind w:firstLine="586" w:firstLineChars="200"/>
        <w:rPr>
          <w:rFonts w:hint="eastAsia" w:ascii="仿宋" w:hAnsi="仿宋"/>
          <w:color w:val="auto"/>
          <w:kern w:val="0"/>
          <w:sz w:val="32"/>
          <w:szCs w:val="32"/>
          <w:u w:val="none"/>
          <w:shd w:val="clear" w:color="auto" w:fill="auto"/>
          <w:lang w:val="en-US" w:eastAsia="zh-CN"/>
        </w:rPr>
      </w:pPr>
      <w:r>
        <w:rPr>
          <w:rFonts w:hint="eastAsia" w:ascii="仿宋" w:hAnsi="仿宋"/>
          <w:color w:val="auto"/>
          <w:kern w:val="0"/>
          <w:sz w:val="32"/>
          <w:szCs w:val="32"/>
          <w:u w:val="none"/>
          <w:shd w:val="clear" w:color="auto" w:fill="auto"/>
          <w:lang w:val="en-US" w:eastAsia="zh-CN"/>
        </w:rPr>
        <w:t>从市外引进或培育规模以上企业的，给予园区运营机构10万元/家的财政奖励；从市外引进高税无地企业的，给予园区运营机构10万元/家的财政奖励。同一家企业不重复奖励。</w:t>
      </w:r>
    </w:p>
    <w:p>
      <w:pPr>
        <w:autoSpaceDE w:val="0"/>
        <w:autoSpaceDN w:val="0"/>
        <w:adjustRightInd w:val="0"/>
        <w:spacing w:line="580" w:lineRule="exact"/>
        <w:ind w:firstLine="586" w:firstLineChars="200"/>
        <w:rPr>
          <w:rFonts w:hint="eastAsia" w:ascii="仿宋" w:hAnsi="仿宋"/>
          <w:color w:val="auto"/>
          <w:kern w:val="0"/>
          <w:sz w:val="32"/>
          <w:szCs w:val="32"/>
          <w:u w:val="none"/>
          <w:shd w:val="clear" w:color="auto" w:fill="auto"/>
          <w:lang w:val="en-US" w:eastAsia="zh-CN"/>
        </w:rPr>
      </w:pPr>
      <w:r>
        <w:rPr>
          <w:rFonts w:hint="eastAsia" w:ascii="仿宋" w:hAnsi="仿宋"/>
          <w:color w:val="auto"/>
          <w:kern w:val="0"/>
          <w:sz w:val="32"/>
          <w:szCs w:val="32"/>
          <w:u w:val="none"/>
          <w:shd w:val="clear" w:color="auto" w:fill="auto"/>
          <w:lang w:val="en-US" w:eastAsia="zh-CN"/>
        </w:rPr>
        <w:t>从市外引进或培育新三板上市企业的，给予园区运营机构20万元/家的财政奖励；从市外引进或培育主板、中小板、创业板或科创板企业的，给予园区运营机构50万元/家的财政奖励。</w:t>
      </w: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en-US" w:eastAsia="zh-CN"/>
        </w:rPr>
      </w:pPr>
      <w:r>
        <w:rPr>
          <w:rFonts w:hint="eastAsia" w:ascii="仿宋" w:hAnsi="仿宋" w:eastAsia="仿宋"/>
          <w:color w:val="auto"/>
          <w:kern w:val="0"/>
          <w:sz w:val="32"/>
          <w:szCs w:val="32"/>
          <w:shd w:val="clear" w:color="auto" w:fill="auto"/>
          <w:lang w:val="en-US" w:eastAsia="zh-CN"/>
        </w:rPr>
        <w:t>逾期</w:t>
      </w:r>
      <w:r>
        <w:rPr>
          <w:rFonts w:hint="eastAsia" w:ascii="仿宋" w:hAnsi="仿宋"/>
          <w:color w:val="auto"/>
          <w:kern w:val="0"/>
          <w:sz w:val="32"/>
          <w:szCs w:val="32"/>
          <w:shd w:val="clear" w:color="auto" w:fill="auto"/>
          <w:lang w:val="en-US" w:eastAsia="zh-CN"/>
        </w:rPr>
        <w:t>未通过认定的园区</w:t>
      </w:r>
      <w:r>
        <w:rPr>
          <w:rFonts w:hint="eastAsia" w:ascii="仿宋" w:hAnsi="仿宋" w:eastAsia="仿宋"/>
          <w:color w:val="auto"/>
          <w:kern w:val="0"/>
          <w:sz w:val="32"/>
          <w:szCs w:val="32"/>
          <w:shd w:val="clear" w:color="auto" w:fill="auto"/>
          <w:lang w:val="en-US" w:eastAsia="zh-CN"/>
        </w:rPr>
        <w:t>，撤销园区备案，</w:t>
      </w:r>
      <w:r>
        <w:rPr>
          <w:rFonts w:hint="eastAsia" w:ascii="仿宋" w:hAnsi="仿宋"/>
          <w:color w:val="auto"/>
          <w:kern w:val="0"/>
          <w:sz w:val="32"/>
          <w:szCs w:val="32"/>
          <w:shd w:val="clear" w:color="auto" w:fill="auto"/>
          <w:lang w:val="en-US" w:eastAsia="zh-CN"/>
        </w:rPr>
        <w:t>同时纳入工业企业亩产效益评价，</w:t>
      </w:r>
      <w:r>
        <w:rPr>
          <w:rFonts w:hint="eastAsia" w:ascii="仿宋" w:hAnsi="仿宋" w:eastAsia="仿宋"/>
          <w:color w:val="auto"/>
          <w:kern w:val="0"/>
          <w:sz w:val="32"/>
          <w:szCs w:val="32"/>
          <w:shd w:val="clear" w:color="auto" w:fill="auto"/>
          <w:lang w:val="en-US" w:eastAsia="zh-CN"/>
        </w:rPr>
        <w:t>并按照亩产效益评价结果，执行资源要素差别化配置限制性措施。</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第五条</w:t>
      </w:r>
      <w:r>
        <w:rPr>
          <w:rFonts w:hint="eastAsia" w:ascii="仿宋" w:hAnsi="仿宋"/>
          <w:color w:val="auto"/>
          <w:kern w:val="0"/>
          <w:sz w:val="32"/>
          <w:szCs w:val="32"/>
          <w:shd w:val="clear" w:color="auto" w:fill="auto"/>
          <w:lang w:val="en-US" w:eastAsia="zh-CN"/>
        </w:rPr>
        <w:t xml:space="preserve"> 通过省级信息平台认定，亩均税收达到12万元/亩或单位建筑面积税收达到90元/平方米的园区，可认定为市级小微企业园。市级小微企业园可按照《关于推动小微企业园高质量发展的实施意见（试行）》享受相关扶持政策。</w:t>
      </w: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w:t>
      </w:r>
      <w:r>
        <w:rPr>
          <w:rFonts w:hint="eastAsia" w:ascii="仿宋" w:hAnsi="仿宋"/>
          <w:b/>
          <w:bCs/>
          <w:color w:val="auto"/>
          <w:kern w:val="0"/>
          <w:sz w:val="32"/>
          <w:szCs w:val="32"/>
          <w:shd w:val="clear" w:color="auto" w:fill="auto"/>
          <w:lang w:val="en-US" w:eastAsia="zh-CN"/>
        </w:rPr>
        <w:t>六</w:t>
      </w:r>
      <w:r>
        <w:rPr>
          <w:rFonts w:hint="eastAsia" w:ascii="仿宋" w:hAnsi="仿宋" w:eastAsia="仿宋"/>
          <w:b/>
          <w:bCs/>
          <w:color w:val="auto"/>
          <w:kern w:val="0"/>
          <w:sz w:val="32"/>
          <w:szCs w:val="32"/>
          <w:shd w:val="clear" w:color="auto" w:fill="auto"/>
          <w:lang w:val="en-US" w:eastAsia="zh-CN"/>
        </w:rPr>
        <w:t>条</w:t>
      </w:r>
      <w:r>
        <w:rPr>
          <w:rFonts w:hint="eastAsia" w:ascii="仿宋" w:hAnsi="仿宋" w:eastAsia="仿宋"/>
          <w:color w:val="auto"/>
          <w:kern w:val="0"/>
          <w:sz w:val="32"/>
          <w:szCs w:val="32"/>
          <w:shd w:val="clear" w:color="auto" w:fill="auto"/>
          <w:lang w:val="en-US" w:eastAsia="zh-CN"/>
        </w:rPr>
        <w:t xml:space="preserve"> </w:t>
      </w:r>
      <w:r>
        <w:rPr>
          <w:rFonts w:hint="eastAsia" w:ascii="仿宋" w:hAnsi="仿宋"/>
          <w:color w:val="auto"/>
          <w:kern w:val="0"/>
          <w:sz w:val="32"/>
          <w:szCs w:val="32"/>
          <w:shd w:val="clear" w:color="auto" w:fill="auto"/>
          <w:lang w:val="en-US" w:eastAsia="zh-CN"/>
        </w:rPr>
        <w:t>通过认定次年，对通过认定的</w:t>
      </w:r>
      <w:r>
        <w:rPr>
          <w:rFonts w:hint="eastAsia" w:ascii="仿宋" w:hAnsi="仿宋" w:eastAsia="仿宋"/>
          <w:color w:val="auto"/>
          <w:kern w:val="0"/>
          <w:sz w:val="32"/>
          <w:szCs w:val="32"/>
          <w:shd w:val="clear" w:color="auto" w:fill="auto"/>
          <w:lang w:val="zh-CN" w:eastAsia="zh-CN"/>
        </w:rPr>
        <w:t>小微企业园</w:t>
      </w:r>
      <w:r>
        <w:rPr>
          <w:rFonts w:hint="eastAsia" w:ascii="仿宋" w:hAnsi="仿宋" w:eastAsia="仿宋"/>
          <w:color w:val="auto"/>
          <w:kern w:val="0"/>
          <w:sz w:val="32"/>
          <w:szCs w:val="32"/>
          <w:shd w:val="clear" w:color="auto" w:fill="auto"/>
          <w:lang w:val="en-US" w:eastAsia="zh-CN"/>
        </w:rPr>
        <w:t>实施分类</w:t>
      </w:r>
      <w:r>
        <w:rPr>
          <w:rFonts w:hint="eastAsia" w:ascii="仿宋" w:hAnsi="仿宋" w:eastAsia="仿宋"/>
          <w:color w:val="auto"/>
          <w:kern w:val="0"/>
          <w:sz w:val="32"/>
          <w:szCs w:val="32"/>
          <w:shd w:val="clear" w:color="auto" w:fill="auto"/>
          <w:lang w:val="zh-CN" w:eastAsia="zh-CN"/>
        </w:rPr>
        <w:t>绩效评价。</w:t>
      </w:r>
      <w:r>
        <w:rPr>
          <w:rFonts w:hint="eastAsia" w:ascii="仿宋" w:hAnsi="仿宋"/>
          <w:color w:val="auto"/>
          <w:kern w:val="0"/>
          <w:sz w:val="32"/>
          <w:szCs w:val="32"/>
          <w:shd w:val="clear" w:color="auto" w:fill="auto"/>
          <w:lang w:val="zh-CN" w:eastAsia="zh-CN"/>
        </w:rPr>
        <w:t>通过认定但未满</w:t>
      </w:r>
      <w:r>
        <w:rPr>
          <w:rFonts w:hint="eastAsia" w:ascii="仿宋" w:hAnsi="仿宋"/>
          <w:color w:val="auto"/>
          <w:kern w:val="0"/>
          <w:sz w:val="32"/>
          <w:szCs w:val="32"/>
          <w:shd w:val="clear" w:color="auto" w:fill="auto"/>
          <w:lang w:val="en-US" w:eastAsia="zh-CN"/>
        </w:rPr>
        <w:t>6个月的园区，可延期一年参加绩效评价。</w:t>
      </w:r>
      <w:r>
        <w:rPr>
          <w:rFonts w:hint="eastAsia" w:ascii="仿宋" w:hAnsi="仿宋"/>
          <w:color w:val="auto"/>
          <w:kern w:val="0"/>
          <w:sz w:val="32"/>
          <w:szCs w:val="32"/>
          <w:shd w:val="clear" w:color="auto" w:fill="auto"/>
          <w:lang w:val="zh-CN" w:eastAsia="zh-CN"/>
        </w:rPr>
        <w:t>按照</w:t>
      </w:r>
      <w:r>
        <w:rPr>
          <w:rFonts w:hint="eastAsia" w:ascii="仿宋" w:hAnsi="仿宋" w:eastAsia="仿宋"/>
          <w:color w:val="auto"/>
          <w:kern w:val="0"/>
          <w:sz w:val="32"/>
          <w:szCs w:val="32"/>
          <w:shd w:val="clear" w:color="auto" w:fill="auto"/>
          <w:lang w:val="zh-CN" w:eastAsia="zh-CN"/>
        </w:rPr>
        <w:t>绩效评价得分</w:t>
      </w:r>
      <w:r>
        <w:rPr>
          <w:rFonts w:hint="eastAsia" w:ascii="仿宋" w:hAnsi="仿宋" w:eastAsia="仿宋"/>
          <w:color w:val="auto"/>
          <w:kern w:val="0"/>
          <w:sz w:val="32"/>
          <w:szCs w:val="32"/>
          <w:shd w:val="clear" w:color="auto" w:fill="auto"/>
          <w:lang w:val="en-US" w:eastAsia="zh-CN"/>
        </w:rPr>
        <w:t>从高到低</w:t>
      </w:r>
      <w:r>
        <w:rPr>
          <w:rFonts w:hint="eastAsia" w:ascii="仿宋" w:hAnsi="仿宋" w:eastAsia="仿宋"/>
          <w:color w:val="auto"/>
          <w:kern w:val="0"/>
          <w:sz w:val="32"/>
          <w:szCs w:val="32"/>
          <w:shd w:val="clear" w:color="auto" w:fill="auto"/>
          <w:lang w:val="zh-CN" w:eastAsia="zh-CN"/>
        </w:rPr>
        <w:t>分成</w:t>
      </w:r>
      <w:r>
        <w:rPr>
          <w:rFonts w:hint="eastAsia" w:ascii="仿宋" w:hAnsi="仿宋" w:eastAsia="仿宋"/>
          <w:color w:val="auto"/>
          <w:kern w:val="0"/>
          <w:sz w:val="32"/>
          <w:szCs w:val="32"/>
          <w:shd w:val="clear" w:color="auto" w:fill="auto"/>
          <w:lang w:val="en-US" w:eastAsia="zh-CN"/>
        </w:rPr>
        <w:t>A、B、C、D四档，比例分别为10%、</w:t>
      </w:r>
      <w:r>
        <w:rPr>
          <w:rFonts w:hint="eastAsia" w:ascii="仿宋" w:hAnsi="仿宋"/>
          <w:color w:val="auto"/>
          <w:kern w:val="0"/>
          <w:sz w:val="32"/>
          <w:szCs w:val="32"/>
          <w:shd w:val="clear" w:color="auto" w:fill="auto"/>
          <w:lang w:val="en-US" w:eastAsia="zh-CN"/>
        </w:rPr>
        <w:t>20</w:t>
      </w:r>
      <w:r>
        <w:rPr>
          <w:rFonts w:hint="eastAsia" w:ascii="仿宋" w:hAnsi="仿宋" w:eastAsia="仿宋"/>
          <w:color w:val="auto"/>
          <w:kern w:val="0"/>
          <w:sz w:val="32"/>
          <w:szCs w:val="32"/>
          <w:shd w:val="clear" w:color="auto" w:fill="auto"/>
          <w:lang w:val="en-US" w:eastAsia="zh-CN"/>
        </w:rPr>
        <w:t>%、</w:t>
      </w:r>
      <w:r>
        <w:rPr>
          <w:rFonts w:hint="eastAsia" w:ascii="仿宋" w:hAnsi="仿宋"/>
          <w:color w:val="auto"/>
          <w:kern w:val="0"/>
          <w:sz w:val="32"/>
          <w:szCs w:val="32"/>
          <w:shd w:val="clear" w:color="auto" w:fill="auto"/>
          <w:lang w:val="en-US" w:eastAsia="zh-CN"/>
        </w:rPr>
        <w:t>6</w:t>
      </w:r>
      <w:r>
        <w:rPr>
          <w:rFonts w:hint="eastAsia" w:ascii="仿宋" w:hAnsi="仿宋" w:eastAsia="仿宋"/>
          <w:color w:val="auto"/>
          <w:kern w:val="0"/>
          <w:sz w:val="32"/>
          <w:szCs w:val="32"/>
          <w:shd w:val="clear" w:color="auto" w:fill="auto"/>
          <w:lang w:val="en-US" w:eastAsia="zh-CN"/>
        </w:rPr>
        <w:t>0%、10%。</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w:t>
      </w:r>
      <w:r>
        <w:rPr>
          <w:rFonts w:hint="eastAsia" w:ascii="仿宋" w:hAnsi="仿宋"/>
          <w:b/>
          <w:bCs/>
          <w:color w:val="auto"/>
          <w:kern w:val="0"/>
          <w:sz w:val="32"/>
          <w:szCs w:val="32"/>
          <w:shd w:val="clear" w:color="auto" w:fill="auto"/>
          <w:lang w:val="en-US" w:eastAsia="zh-CN"/>
        </w:rPr>
        <w:t>七</w:t>
      </w:r>
      <w:r>
        <w:rPr>
          <w:rFonts w:hint="eastAsia" w:ascii="仿宋" w:hAnsi="仿宋" w:eastAsia="仿宋"/>
          <w:b/>
          <w:bCs/>
          <w:color w:val="auto"/>
          <w:kern w:val="0"/>
          <w:sz w:val="32"/>
          <w:szCs w:val="32"/>
          <w:shd w:val="clear" w:color="auto" w:fill="auto"/>
          <w:lang w:val="en-US" w:eastAsia="zh-CN"/>
        </w:rPr>
        <w:t>条</w:t>
      </w:r>
      <w:r>
        <w:rPr>
          <w:rFonts w:hint="eastAsia" w:ascii="仿宋" w:hAnsi="仿宋" w:eastAsia="仿宋"/>
          <w:color w:val="auto"/>
          <w:kern w:val="0"/>
          <w:sz w:val="32"/>
          <w:szCs w:val="32"/>
          <w:shd w:val="clear" w:color="auto" w:fill="auto"/>
          <w:lang w:val="en-US" w:eastAsia="zh-CN"/>
        </w:rPr>
        <w:t xml:space="preserve"> 绩效评价结果</w:t>
      </w:r>
      <w:r>
        <w:rPr>
          <w:rFonts w:hint="eastAsia" w:ascii="仿宋" w:hAnsi="仿宋"/>
          <w:color w:val="auto"/>
          <w:kern w:val="0"/>
          <w:sz w:val="32"/>
          <w:szCs w:val="32"/>
          <w:shd w:val="clear" w:color="auto" w:fill="auto"/>
          <w:lang w:val="en-US" w:eastAsia="zh-CN"/>
        </w:rPr>
        <w:t>为</w:t>
      </w:r>
      <w:r>
        <w:rPr>
          <w:rFonts w:hint="eastAsia" w:ascii="仿宋" w:hAnsi="仿宋" w:eastAsia="仿宋"/>
          <w:color w:val="auto"/>
          <w:kern w:val="0"/>
          <w:sz w:val="32"/>
          <w:szCs w:val="32"/>
          <w:shd w:val="clear" w:color="auto" w:fill="auto"/>
          <w:lang w:val="en-US" w:eastAsia="zh-CN"/>
        </w:rPr>
        <w:t>A</w:t>
      </w:r>
      <w:r>
        <w:rPr>
          <w:rFonts w:hint="eastAsia" w:ascii="仿宋" w:hAnsi="仿宋"/>
          <w:color w:val="auto"/>
          <w:kern w:val="0"/>
          <w:sz w:val="32"/>
          <w:szCs w:val="32"/>
          <w:shd w:val="clear" w:color="auto" w:fill="auto"/>
          <w:lang w:val="en-US" w:eastAsia="zh-CN"/>
        </w:rPr>
        <w:t>档的</w:t>
      </w:r>
      <w:r>
        <w:rPr>
          <w:rFonts w:hint="eastAsia" w:ascii="仿宋" w:hAnsi="仿宋" w:eastAsia="仿宋"/>
          <w:color w:val="auto"/>
          <w:kern w:val="0"/>
          <w:sz w:val="32"/>
          <w:szCs w:val="32"/>
          <w:shd w:val="clear" w:color="auto" w:fill="auto"/>
          <w:lang w:val="en-US" w:eastAsia="zh-CN"/>
        </w:rPr>
        <w:t>园区</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给予园区运营机构奖励50万</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绩效评价结果</w:t>
      </w:r>
      <w:r>
        <w:rPr>
          <w:rFonts w:hint="eastAsia" w:ascii="仿宋" w:hAnsi="仿宋"/>
          <w:color w:val="auto"/>
          <w:kern w:val="0"/>
          <w:sz w:val="32"/>
          <w:szCs w:val="32"/>
          <w:shd w:val="clear" w:color="auto" w:fill="auto"/>
          <w:lang w:val="en-US" w:eastAsia="zh-CN"/>
        </w:rPr>
        <w:t>为B档的</w:t>
      </w:r>
      <w:r>
        <w:rPr>
          <w:rFonts w:hint="eastAsia" w:ascii="仿宋" w:hAnsi="仿宋" w:eastAsia="仿宋"/>
          <w:color w:val="auto"/>
          <w:kern w:val="0"/>
          <w:sz w:val="32"/>
          <w:szCs w:val="32"/>
          <w:shd w:val="clear" w:color="auto" w:fill="auto"/>
          <w:lang w:val="en-US" w:eastAsia="zh-CN"/>
        </w:rPr>
        <w:t>园区</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给予园区运营机构奖励</w:t>
      </w:r>
      <w:r>
        <w:rPr>
          <w:rFonts w:hint="eastAsia" w:ascii="仿宋" w:hAnsi="仿宋"/>
          <w:color w:val="auto"/>
          <w:kern w:val="0"/>
          <w:sz w:val="32"/>
          <w:szCs w:val="32"/>
          <w:shd w:val="clear" w:color="auto" w:fill="auto"/>
          <w:lang w:val="en-US" w:eastAsia="zh-CN"/>
        </w:rPr>
        <w:t>20</w:t>
      </w:r>
      <w:r>
        <w:rPr>
          <w:rFonts w:hint="eastAsia" w:ascii="仿宋" w:hAnsi="仿宋" w:eastAsia="仿宋"/>
          <w:color w:val="auto"/>
          <w:kern w:val="0"/>
          <w:sz w:val="32"/>
          <w:szCs w:val="32"/>
          <w:shd w:val="clear" w:color="auto" w:fill="auto"/>
          <w:lang w:val="en-US" w:eastAsia="zh-CN"/>
        </w:rPr>
        <w:t>万</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绩效评价结果</w:t>
      </w:r>
      <w:r>
        <w:rPr>
          <w:rFonts w:hint="eastAsia" w:ascii="仿宋" w:hAnsi="仿宋"/>
          <w:color w:val="auto"/>
          <w:kern w:val="0"/>
          <w:sz w:val="32"/>
          <w:szCs w:val="32"/>
          <w:shd w:val="clear" w:color="auto" w:fill="auto"/>
          <w:lang w:val="en-US" w:eastAsia="zh-CN"/>
        </w:rPr>
        <w:t>为D档的</w:t>
      </w:r>
      <w:r>
        <w:rPr>
          <w:rFonts w:hint="eastAsia" w:ascii="仿宋" w:hAnsi="仿宋" w:eastAsia="仿宋"/>
          <w:color w:val="auto"/>
          <w:kern w:val="0"/>
          <w:sz w:val="32"/>
          <w:szCs w:val="32"/>
          <w:shd w:val="clear" w:color="auto" w:fill="auto"/>
          <w:lang w:val="en-US" w:eastAsia="zh-CN"/>
        </w:rPr>
        <w:t>园区</w:t>
      </w:r>
      <w:r>
        <w:rPr>
          <w:rFonts w:hint="eastAsia" w:ascii="仿宋" w:hAnsi="仿宋"/>
          <w:color w:val="auto"/>
          <w:kern w:val="0"/>
          <w:sz w:val="32"/>
          <w:szCs w:val="32"/>
          <w:shd w:val="clear" w:color="auto" w:fill="auto"/>
          <w:lang w:val="en-US" w:eastAsia="zh-CN"/>
        </w:rPr>
        <w:t>，允许限期整改，整改期限不超过6个月。逾期未完成整改的</w:t>
      </w:r>
      <w:r>
        <w:rPr>
          <w:rFonts w:hint="eastAsia" w:ascii="仿宋" w:hAnsi="仿宋" w:eastAsia="仿宋"/>
          <w:color w:val="auto"/>
          <w:kern w:val="0"/>
          <w:sz w:val="32"/>
          <w:szCs w:val="32"/>
          <w:shd w:val="clear" w:color="auto" w:fill="auto"/>
          <w:lang w:val="en-US" w:eastAsia="zh-CN"/>
        </w:rPr>
        <w:t>，取消市级小微</w:t>
      </w:r>
      <w:r>
        <w:rPr>
          <w:rFonts w:hint="eastAsia" w:ascii="仿宋" w:hAnsi="仿宋"/>
          <w:color w:val="auto"/>
          <w:kern w:val="0"/>
          <w:sz w:val="32"/>
          <w:szCs w:val="32"/>
          <w:shd w:val="clear" w:color="auto" w:fill="auto"/>
          <w:lang w:val="en-US" w:eastAsia="zh-CN"/>
        </w:rPr>
        <w:t>企业园资格</w:t>
      </w:r>
      <w:r>
        <w:rPr>
          <w:rFonts w:hint="eastAsia" w:ascii="仿宋" w:hAnsi="仿宋" w:eastAsia="仿宋"/>
          <w:color w:val="auto"/>
          <w:kern w:val="0"/>
          <w:sz w:val="32"/>
          <w:szCs w:val="32"/>
          <w:shd w:val="clear" w:color="auto" w:fill="auto"/>
          <w:lang w:val="en-US" w:eastAsia="zh-CN"/>
        </w:rPr>
        <w:t>，</w:t>
      </w:r>
      <w:r>
        <w:rPr>
          <w:rFonts w:hint="eastAsia" w:ascii="仿宋" w:hAnsi="仿宋"/>
          <w:color w:val="auto"/>
          <w:kern w:val="0"/>
          <w:sz w:val="32"/>
          <w:szCs w:val="32"/>
          <w:shd w:val="clear" w:color="auto" w:fill="auto"/>
          <w:lang w:val="en-US" w:eastAsia="zh-CN"/>
        </w:rPr>
        <w:t>同时纳入工业企业亩产效益评价，</w:t>
      </w:r>
      <w:r>
        <w:rPr>
          <w:rFonts w:hint="eastAsia" w:ascii="仿宋" w:hAnsi="仿宋" w:eastAsia="仿宋"/>
          <w:color w:val="auto"/>
          <w:kern w:val="0"/>
          <w:sz w:val="32"/>
          <w:szCs w:val="32"/>
          <w:shd w:val="clear" w:color="auto" w:fill="auto"/>
          <w:lang w:val="en-US" w:eastAsia="zh-CN"/>
        </w:rPr>
        <w:t>并按照亩产效益评价结果，执行资源要素差别化配置限制性措施</w:t>
      </w:r>
      <w:r>
        <w:rPr>
          <w:rFonts w:hint="eastAsia" w:ascii="仿宋" w:hAnsi="仿宋"/>
          <w:color w:val="auto"/>
          <w:kern w:val="0"/>
          <w:sz w:val="32"/>
          <w:szCs w:val="32"/>
          <w:shd w:val="clear" w:color="auto" w:fill="auto"/>
          <w:lang w:val="en-US" w:eastAsia="zh-CN"/>
        </w:rPr>
        <w:t>。</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w:t>
      </w:r>
      <w:r>
        <w:rPr>
          <w:rFonts w:hint="eastAsia" w:ascii="仿宋" w:hAnsi="仿宋"/>
          <w:b/>
          <w:bCs/>
          <w:color w:val="auto"/>
          <w:kern w:val="0"/>
          <w:sz w:val="32"/>
          <w:szCs w:val="32"/>
          <w:shd w:val="clear" w:color="auto" w:fill="auto"/>
          <w:lang w:val="en-US" w:eastAsia="zh-CN"/>
        </w:rPr>
        <w:t>八</w:t>
      </w:r>
      <w:r>
        <w:rPr>
          <w:rFonts w:hint="eastAsia" w:ascii="仿宋" w:hAnsi="仿宋" w:eastAsia="仿宋"/>
          <w:b/>
          <w:bCs/>
          <w:color w:val="auto"/>
          <w:kern w:val="0"/>
          <w:sz w:val="32"/>
          <w:szCs w:val="32"/>
          <w:shd w:val="clear" w:color="auto" w:fill="auto"/>
          <w:lang w:val="en-US" w:eastAsia="zh-CN"/>
        </w:rPr>
        <w:t>条</w:t>
      </w:r>
      <w:r>
        <w:rPr>
          <w:rFonts w:hint="eastAsia" w:ascii="仿宋" w:hAnsi="仿宋" w:eastAsia="仿宋"/>
          <w:color w:val="auto"/>
          <w:kern w:val="0"/>
          <w:sz w:val="32"/>
          <w:szCs w:val="32"/>
          <w:shd w:val="clear" w:color="auto" w:fill="auto"/>
          <w:lang w:val="en-US" w:eastAsia="zh-CN"/>
        </w:rPr>
        <w:t xml:space="preserve"> 本</w:t>
      </w:r>
      <w:r>
        <w:rPr>
          <w:rFonts w:hint="eastAsia" w:ascii="仿宋" w:hAnsi="仿宋"/>
          <w:color w:val="auto"/>
          <w:kern w:val="0"/>
          <w:sz w:val="32"/>
          <w:szCs w:val="32"/>
          <w:shd w:val="clear" w:color="auto" w:fill="auto"/>
          <w:lang w:val="en-US" w:eastAsia="zh-CN"/>
        </w:rPr>
        <w:t>办法</w:t>
      </w:r>
      <w:r>
        <w:rPr>
          <w:rFonts w:hint="eastAsia" w:ascii="仿宋" w:hAnsi="仿宋" w:eastAsia="仿宋"/>
          <w:color w:val="auto"/>
          <w:kern w:val="0"/>
          <w:sz w:val="32"/>
          <w:szCs w:val="32"/>
          <w:shd w:val="clear" w:color="auto" w:fill="auto"/>
          <w:lang w:val="en-US" w:eastAsia="zh-CN"/>
        </w:rPr>
        <w:t>自发布之日起施行，有效期至202</w:t>
      </w:r>
      <w:r>
        <w:rPr>
          <w:rFonts w:hint="eastAsia" w:ascii="仿宋" w:hAnsi="仿宋"/>
          <w:color w:val="auto"/>
          <w:kern w:val="0"/>
          <w:sz w:val="32"/>
          <w:szCs w:val="32"/>
          <w:shd w:val="clear" w:color="auto" w:fill="auto"/>
          <w:lang w:val="en-US" w:eastAsia="zh-CN"/>
        </w:rPr>
        <w:t>0</w:t>
      </w:r>
      <w:r>
        <w:rPr>
          <w:rFonts w:hint="eastAsia" w:ascii="仿宋" w:hAnsi="仿宋" w:eastAsia="仿宋"/>
          <w:color w:val="auto"/>
          <w:kern w:val="0"/>
          <w:sz w:val="32"/>
          <w:szCs w:val="32"/>
          <w:shd w:val="clear" w:color="auto" w:fill="auto"/>
          <w:lang w:val="en-US" w:eastAsia="zh-CN"/>
        </w:rPr>
        <w:t>年12月31日止</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由市小微企业园建设工作领导小组办公室负责解释。</w:t>
      </w:r>
      <w:r>
        <w:rPr>
          <w:rFonts w:hint="eastAsia" w:ascii="仿宋" w:hAnsi="仿宋"/>
          <w:color w:val="auto"/>
          <w:kern w:val="0"/>
          <w:sz w:val="32"/>
          <w:szCs w:val="32"/>
          <w:shd w:val="clear" w:color="auto" w:fill="auto"/>
          <w:lang w:val="en-US" w:eastAsia="zh-CN"/>
        </w:rPr>
        <w:t>原</w:t>
      </w:r>
      <w:r>
        <w:rPr>
          <w:rFonts w:hint="eastAsia" w:ascii="仿宋_GB2312" w:eastAsia="仿宋_GB2312"/>
          <w:sz w:val="32"/>
          <w:szCs w:val="32"/>
        </w:rPr>
        <w:t>《义乌市制造业小微企业园认定管理办法（试行）》</w:t>
      </w:r>
      <w:r>
        <w:rPr>
          <w:rFonts w:hint="eastAsia" w:ascii="仿宋_GB2312" w:eastAsia="仿宋_GB2312"/>
          <w:sz w:val="32"/>
          <w:szCs w:val="32"/>
          <w:lang w:eastAsia="zh-CN"/>
        </w:rPr>
        <w:t>（</w:t>
      </w:r>
      <w:bookmarkStart w:id="0" w:name="filecode"/>
      <w:r>
        <w:rPr>
          <w:rFonts w:hint="eastAsia" w:ascii="仿宋_GB2312" w:eastAsia="仿宋_GB2312"/>
          <w:sz w:val="32"/>
          <w:szCs w:val="32"/>
          <w:lang w:eastAsia="zh-CN"/>
        </w:rPr>
        <w:t>义经信</w:t>
      </w:r>
      <w:bookmarkEnd w:id="0"/>
      <w:r>
        <w:rPr>
          <w:rFonts w:hint="eastAsia" w:ascii="仿宋_GB2312" w:eastAsia="仿宋_GB2312"/>
          <w:sz w:val="32"/>
          <w:szCs w:val="32"/>
          <w:lang w:eastAsia="zh-CN"/>
        </w:rPr>
        <w:t>产业</w:t>
      </w:r>
      <w:r>
        <w:rPr>
          <w:rFonts w:hint="eastAsia" w:ascii="仿宋_GB2312" w:eastAsia="仿宋_GB2312"/>
          <w:sz w:val="32"/>
          <w:szCs w:val="32"/>
        </w:rPr>
        <w:t>〔</w:t>
      </w:r>
      <w:bookmarkStart w:id="1" w:name="fileyear"/>
      <w:r>
        <w:rPr>
          <w:rFonts w:hint="eastAsia" w:ascii="仿宋_GB2312" w:eastAsia="仿宋_GB2312"/>
          <w:sz w:val="32"/>
          <w:szCs w:val="32"/>
          <w:lang w:eastAsia="zh-CN"/>
        </w:rPr>
        <w:t>201</w:t>
      </w:r>
      <w:bookmarkEnd w:id="1"/>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67</w:t>
      </w:r>
      <w:r>
        <w:rPr>
          <w:rFonts w:hint="eastAsia" w:ascii="仿宋_GB2312" w:eastAsia="仿宋_GB2312"/>
          <w:sz w:val="32"/>
          <w:szCs w:val="32"/>
        </w:rPr>
        <w:t>号</w:t>
      </w:r>
      <w:r>
        <w:rPr>
          <w:rFonts w:hint="eastAsia" w:ascii="仿宋_GB2312" w:eastAsia="仿宋_GB2312"/>
          <w:sz w:val="32"/>
          <w:szCs w:val="32"/>
          <w:lang w:eastAsia="zh-CN"/>
        </w:rPr>
        <w:t>）文件同时废止。</w:t>
      </w: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en-US" w:eastAsia="zh-CN"/>
        </w:rPr>
      </w:pPr>
      <w:r>
        <w:rPr>
          <w:rFonts w:hint="eastAsia" w:ascii="仿宋" w:hAnsi="仿宋" w:eastAsia="仿宋"/>
          <w:color w:val="auto"/>
          <w:kern w:val="0"/>
          <w:sz w:val="32"/>
          <w:szCs w:val="32"/>
          <w:shd w:val="clear" w:color="auto" w:fill="auto"/>
          <w:lang w:val="en-US" w:eastAsia="zh-CN"/>
        </w:rPr>
        <w:t>附件：1、义乌市制造业小微企业园认定</w:t>
      </w:r>
      <w:r>
        <w:rPr>
          <w:rFonts w:hint="eastAsia" w:ascii="仿宋" w:hAnsi="仿宋"/>
          <w:color w:val="auto"/>
          <w:kern w:val="0"/>
          <w:sz w:val="32"/>
          <w:szCs w:val="32"/>
          <w:shd w:val="clear" w:color="auto" w:fill="auto"/>
          <w:lang w:val="en-US" w:eastAsia="zh-CN"/>
        </w:rPr>
        <w:t>标准</w:t>
      </w:r>
    </w:p>
    <w:p>
      <w:pPr>
        <w:autoSpaceDE w:val="0"/>
        <w:autoSpaceDN w:val="0"/>
        <w:adjustRightInd w:val="0"/>
        <w:spacing w:line="580" w:lineRule="exact"/>
        <w:ind w:firstLine="586" w:firstLineChars="200"/>
        <w:rPr>
          <w:rFonts w:hint="default" w:ascii="仿宋" w:hAnsi="仿宋" w:eastAsia="仿宋"/>
          <w:color w:val="auto"/>
          <w:kern w:val="0"/>
          <w:sz w:val="32"/>
          <w:szCs w:val="32"/>
          <w:shd w:val="clear" w:color="auto" w:fill="auto"/>
          <w:lang w:val="en-US" w:eastAsia="zh-CN"/>
        </w:rPr>
      </w:pPr>
      <w:r>
        <w:rPr>
          <w:rFonts w:hint="eastAsia" w:ascii="仿宋" w:hAnsi="仿宋" w:eastAsia="仿宋"/>
          <w:color w:val="auto"/>
          <w:kern w:val="0"/>
          <w:sz w:val="32"/>
          <w:szCs w:val="32"/>
          <w:shd w:val="clear" w:color="auto" w:fill="auto"/>
          <w:lang w:val="en-US" w:eastAsia="zh-CN"/>
        </w:rPr>
        <w:t xml:space="preserve">      </w:t>
      </w:r>
      <w:r>
        <w:rPr>
          <w:rFonts w:hint="eastAsia" w:ascii="仿宋" w:hAnsi="仿宋"/>
          <w:color w:val="auto"/>
          <w:kern w:val="0"/>
          <w:sz w:val="32"/>
          <w:szCs w:val="32"/>
          <w:shd w:val="clear" w:color="auto" w:fill="auto"/>
          <w:lang w:val="en-US" w:eastAsia="zh-CN"/>
        </w:rPr>
        <w:t>2</w:t>
      </w:r>
      <w:r>
        <w:rPr>
          <w:rFonts w:hint="eastAsia" w:ascii="仿宋" w:hAnsi="仿宋" w:eastAsia="仿宋"/>
          <w:color w:val="auto"/>
          <w:kern w:val="0"/>
          <w:sz w:val="32"/>
          <w:szCs w:val="32"/>
          <w:shd w:val="clear" w:color="auto" w:fill="auto"/>
          <w:lang w:val="en-US" w:eastAsia="zh-CN"/>
        </w:rPr>
        <w:t>、义乌市制造业小微企业园绩效评价指标</w:t>
      </w:r>
    </w:p>
    <w:p>
      <w:pP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br w:type="page"/>
      </w:r>
    </w:p>
    <w:p>
      <w:pPr>
        <w:widowControl/>
        <w:jc w:val="left"/>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1</w:t>
      </w:r>
    </w:p>
    <w:p>
      <w:pPr>
        <w:jc w:val="center"/>
        <w:rPr>
          <w:rFonts w:hint="eastAsia" w:ascii="方正小标宋简体" w:eastAsia="方正小标宋简体" w:cs="仿宋_GB2312"/>
          <w:color w:val="auto"/>
          <w:sz w:val="44"/>
          <w:szCs w:val="44"/>
          <w:shd w:val="clear" w:color="auto" w:fill="auto"/>
          <w:lang w:eastAsia="zh-CN"/>
        </w:rPr>
      </w:pPr>
      <w:r>
        <w:rPr>
          <w:rFonts w:hint="eastAsia" w:ascii="方正小标宋简体" w:hAnsi="仿宋_GB2312" w:eastAsia="方正小标宋简体" w:cs="仿宋_GB2312"/>
          <w:color w:val="auto"/>
          <w:sz w:val="44"/>
          <w:szCs w:val="44"/>
          <w:shd w:val="clear" w:color="auto" w:fill="auto"/>
        </w:rPr>
        <w:t>义乌市制造业</w:t>
      </w:r>
      <w:r>
        <w:rPr>
          <w:rFonts w:hint="eastAsia" w:ascii="方正小标宋简体" w:eastAsia="方正小标宋简体" w:cs="仿宋_GB2312"/>
          <w:color w:val="auto"/>
          <w:sz w:val="44"/>
          <w:szCs w:val="44"/>
          <w:shd w:val="clear" w:color="auto" w:fill="auto"/>
        </w:rPr>
        <w:t>小微企业园</w:t>
      </w:r>
      <w:r>
        <w:rPr>
          <w:rFonts w:hint="eastAsia" w:ascii="方正小标宋简体" w:eastAsia="方正小标宋简体" w:cs="仿宋_GB2312"/>
          <w:color w:val="auto"/>
          <w:sz w:val="44"/>
          <w:szCs w:val="44"/>
          <w:shd w:val="clear" w:color="auto" w:fill="auto"/>
          <w:lang w:eastAsia="zh-CN"/>
        </w:rPr>
        <w:t>认定标准</w:t>
      </w:r>
    </w:p>
    <w:p>
      <w:pPr>
        <w:jc w:val="center"/>
        <w:rPr>
          <w:rFonts w:hint="eastAsia" w:ascii="方正小标宋简体" w:eastAsia="方正小标宋简体" w:cs="仿宋_GB2312"/>
          <w:color w:val="auto"/>
          <w:sz w:val="44"/>
          <w:szCs w:val="44"/>
          <w:shd w:val="clear" w:color="auto" w:fill="auto"/>
          <w:lang w:eastAsia="zh-CN"/>
        </w:rPr>
      </w:pPr>
    </w:p>
    <w:tbl>
      <w:tblPr>
        <w:tblStyle w:val="5"/>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824"/>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15" w:type="dxa"/>
            <w:noWrap w:val="0"/>
            <w:vAlign w:val="center"/>
          </w:tcPr>
          <w:p>
            <w:pPr>
              <w:spacing w:line="360" w:lineRule="exact"/>
              <w:jc w:val="center"/>
              <w:rPr>
                <w:rFonts w:hint="eastAsia" w:ascii="宋体" w:hAnsi="宋体" w:eastAsia="仿宋" w:cs="宋体"/>
                <w:bCs/>
                <w:color w:val="auto"/>
                <w:sz w:val="24"/>
                <w:szCs w:val="24"/>
                <w:shd w:val="clear" w:color="auto" w:fill="auto"/>
                <w:lang w:eastAsia="zh-CN"/>
              </w:rPr>
            </w:pPr>
            <w:r>
              <w:rPr>
                <w:rFonts w:hint="eastAsia" w:ascii="宋体" w:hAnsi="宋体" w:cs="宋体"/>
                <w:bCs/>
                <w:color w:val="auto"/>
                <w:sz w:val="24"/>
                <w:szCs w:val="24"/>
                <w:shd w:val="clear" w:color="auto" w:fill="auto"/>
                <w:lang w:eastAsia="zh-CN"/>
              </w:rPr>
              <w:t>序号</w:t>
            </w:r>
          </w:p>
        </w:tc>
        <w:tc>
          <w:tcPr>
            <w:tcW w:w="2824" w:type="dxa"/>
            <w:noWrap w:val="0"/>
            <w:vAlign w:val="center"/>
          </w:tcPr>
          <w:p>
            <w:pPr>
              <w:spacing w:line="360" w:lineRule="exact"/>
              <w:jc w:val="center"/>
              <w:rPr>
                <w:rFonts w:hint="eastAsia" w:ascii="宋体" w:hAnsi="宋体" w:cs="宋体"/>
                <w:bCs/>
                <w:color w:val="auto"/>
                <w:sz w:val="24"/>
                <w:szCs w:val="24"/>
                <w:shd w:val="clear" w:color="auto" w:fill="auto"/>
              </w:rPr>
            </w:pPr>
            <w:r>
              <w:rPr>
                <w:rFonts w:hint="eastAsia" w:ascii="宋体" w:hAnsi="宋体" w:cs="宋体"/>
                <w:bCs/>
                <w:color w:val="auto"/>
                <w:sz w:val="24"/>
                <w:szCs w:val="24"/>
                <w:shd w:val="clear" w:color="auto" w:fill="auto"/>
              </w:rPr>
              <w:t>基本要求</w:t>
            </w:r>
          </w:p>
        </w:tc>
        <w:tc>
          <w:tcPr>
            <w:tcW w:w="5025" w:type="dxa"/>
            <w:noWrap w:val="0"/>
            <w:vAlign w:val="center"/>
          </w:tcPr>
          <w:p>
            <w:pPr>
              <w:spacing w:line="360" w:lineRule="exact"/>
              <w:jc w:val="center"/>
              <w:rPr>
                <w:rFonts w:hint="eastAsia" w:ascii="宋体" w:hAnsi="宋体" w:cs="宋体"/>
                <w:bCs/>
                <w:color w:val="auto"/>
                <w:sz w:val="24"/>
                <w:szCs w:val="24"/>
                <w:shd w:val="clear" w:color="auto" w:fill="auto"/>
              </w:rPr>
            </w:pPr>
            <w:r>
              <w:rPr>
                <w:rFonts w:hint="eastAsia" w:ascii="宋体" w:hAnsi="宋体" w:cs="宋体"/>
                <w:bCs/>
                <w:color w:val="auto"/>
                <w:sz w:val="24"/>
                <w:szCs w:val="24"/>
                <w:shd w:val="clear" w:color="auto" w:fill="auto"/>
              </w:rPr>
              <w:t>认定细则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915" w:type="dxa"/>
            <w:noWrap w:val="0"/>
            <w:vAlign w:val="center"/>
          </w:tcPr>
          <w:p>
            <w:pPr>
              <w:autoSpaceDE w:val="0"/>
              <w:autoSpaceDN w:val="0"/>
              <w:adjustRightInd w:val="0"/>
              <w:spacing w:line="240" w:lineRule="auto"/>
              <w:jc w:val="center"/>
              <w:rPr>
                <w:rFonts w:hint="eastAsia" w:ascii="仿宋" w:hAnsi="仿宋" w:eastAsia="仿宋"/>
                <w:color w:val="auto"/>
                <w:kern w:val="0"/>
                <w:sz w:val="24"/>
                <w:szCs w:val="24"/>
                <w:shd w:val="clear" w:color="auto" w:fill="auto"/>
                <w:lang w:val="en-US" w:eastAsia="zh-CN"/>
              </w:rPr>
            </w:pPr>
            <w:r>
              <w:rPr>
                <w:rFonts w:hint="eastAsia" w:ascii="仿宋" w:hAnsi="仿宋" w:eastAsia="仿宋"/>
                <w:color w:val="auto"/>
                <w:kern w:val="0"/>
                <w:sz w:val="24"/>
                <w:szCs w:val="24"/>
                <w:shd w:val="clear" w:color="auto" w:fill="auto"/>
                <w:lang w:val="en-US" w:eastAsia="zh-CN"/>
              </w:rPr>
              <w:t>1</w:t>
            </w:r>
          </w:p>
        </w:tc>
        <w:tc>
          <w:tcPr>
            <w:tcW w:w="2824" w:type="dxa"/>
            <w:noWrap w:val="0"/>
            <w:vAlign w:val="center"/>
          </w:tcPr>
          <w:p>
            <w:pPr>
              <w:autoSpaceDE w:val="0"/>
              <w:autoSpaceDN w:val="0"/>
              <w:adjustRightInd w:val="0"/>
              <w:spacing w:line="240" w:lineRule="auto"/>
              <w:jc w:val="both"/>
              <w:rPr>
                <w:rFonts w:hint="eastAsia" w:ascii="宋体" w:hAnsi="宋体" w:cs="宋体"/>
                <w:bCs/>
                <w:color w:val="auto"/>
                <w:sz w:val="24"/>
                <w:szCs w:val="24"/>
                <w:shd w:val="clear" w:color="auto" w:fill="auto"/>
              </w:rPr>
            </w:pPr>
            <w:r>
              <w:rPr>
                <w:rFonts w:hint="eastAsia" w:ascii="仿宋" w:hAnsi="仿宋" w:eastAsia="仿宋"/>
                <w:color w:val="auto"/>
                <w:kern w:val="0"/>
                <w:sz w:val="24"/>
                <w:szCs w:val="24"/>
                <w:shd w:val="clear" w:color="auto" w:fill="auto"/>
                <w:lang w:val="zh-CN"/>
              </w:rPr>
              <w:t>符合相关建设规划</w:t>
            </w:r>
            <w:r>
              <w:rPr>
                <w:rFonts w:hint="eastAsia" w:ascii="仿宋" w:hAnsi="仿宋" w:eastAsia="仿宋"/>
                <w:color w:val="auto"/>
                <w:kern w:val="0"/>
                <w:sz w:val="24"/>
                <w:szCs w:val="24"/>
                <w:shd w:val="clear" w:color="auto" w:fill="auto"/>
                <w:lang w:val="en-US" w:eastAsia="zh-CN"/>
              </w:rPr>
              <w:t>，统一开发建设或改造提升，</w:t>
            </w:r>
            <w:r>
              <w:rPr>
                <w:rFonts w:hint="eastAsia" w:ascii="仿宋" w:hAnsi="仿宋" w:eastAsia="仿宋"/>
                <w:color w:val="auto"/>
                <w:sz w:val="24"/>
                <w:szCs w:val="24"/>
                <w:shd w:val="clear" w:color="auto" w:fill="auto"/>
              </w:rPr>
              <w:t>有</w:t>
            </w:r>
            <w:r>
              <w:rPr>
                <w:rFonts w:hint="eastAsia" w:ascii="仿宋" w:hAnsi="仿宋" w:eastAsia="仿宋"/>
                <w:color w:val="auto"/>
                <w:sz w:val="24"/>
                <w:szCs w:val="24"/>
                <w:shd w:val="clear" w:color="auto" w:fill="auto"/>
                <w:lang w:eastAsia="zh-CN"/>
              </w:rPr>
              <w:t>必要的</w:t>
            </w:r>
            <w:r>
              <w:rPr>
                <w:rFonts w:hint="eastAsia" w:ascii="仿宋" w:hAnsi="仿宋" w:eastAsia="仿宋"/>
                <w:color w:val="auto"/>
                <w:sz w:val="24"/>
                <w:szCs w:val="24"/>
                <w:shd w:val="clear" w:color="auto" w:fill="auto"/>
              </w:rPr>
              <w:t>公共配套设施</w:t>
            </w:r>
            <w:r>
              <w:rPr>
                <w:rFonts w:hint="eastAsia" w:ascii="仿宋" w:hAnsi="仿宋"/>
                <w:color w:val="auto"/>
                <w:sz w:val="24"/>
                <w:szCs w:val="24"/>
                <w:shd w:val="clear" w:color="auto" w:fill="auto"/>
                <w:lang w:eastAsia="zh-CN"/>
              </w:rPr>
              <w:t>。</w:t>
            </w:r>
          </w:p>
        </w:tc>
        <w:tc>
          <w:tcPr>
            <w:tcW w:w="5025" w:type="dxa"/>
            <w:noWrap w:val="0"/>
            <w:vAlign w:val="center"/>
          </w:tcPr>
          <w:p>
            <w:pPr>
              <w:widowControl/>
              <w:numPr>
                <w:ilvl w:val="0"/>
                <w:numId w:val="0"/>
              </w:numPr>
              <w:spacing w:line="360" w:lineRule="exact"/>
              <w:jc w:val="both"/>
              <w:rPr>
                <w:rFonts w:hint="eastAsia" w:ascii="宋体" w:hAnsi="宋体" w:cs="宋体"/>
                <w:color w:val="auto"/>
                <w:sz w:val="24"/>
                <w:szCs w:val="24"/>
                <w:shd w:val="clear" w:color="auto" w:fill="auto"/>
                <w:lang w:val="en-US" w:eastAsia="zh-CN"/>
              </w:rPr>
            </w:pPr>
            <w:r>
              <w:rPr>
                <w:rFonts w:hint="eastAsia" w:ascii="宋体" w:hAnsi="宋体" w:cs="宋体"/>
                <w:color w:val="auto"/>
                <w:sz w:val="24"/>
                <w:szCs w:val="24"/>
                <w:shd w:val="clear" w:color="auto" w:fill="auto"/>
                <w:lang w:val="en-US" w:eastAsia="zh-CN"/>
              </w:rPr>
              <w:t>园区建设方案通过部门评审；依法完成土地和厂房建设或改造审批手续、安全消防环评能评审查；在园区内或周边安排必要的商务、办公、住宿、餐饮等生产生活配套服务设施。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15" w:type="dxa"/>
            <w:noWrap w:val="0"/>
            <w:vAlign w:val="center"/>
          </w:tcPr>
          <w:p>
            <w:pPr>
              <w:spacing w:line="240" w:lineRule="auto"/>
              <w:jc w:val="center"/>
              <w:rPr>
                <w:rFonts w:hint="default" w:ascii="仿宋" w:hAnsi="仿宋"/>
                <w:color w:val="auto"/>
                <w:kern w:val="0"/>
                <w:sz w:val="24"/>
                <w:szCs w:val="24"/>
                <w:shd w:val="clear" w:color="auto" w:fill="auto"/>
                <w:lang w:val="en-US" w:eastAsia="zh-CN"/>
              </w:rPr>
            </w:pPr>
            <w:r>
              <w:rPr>
                <w:rFonts w:hint="eastAsia" w:ascii="仿宋" w:hAnsi="仿宋"/>
                <w:color w:val="auto"/>
                <w:kern w:val="0"/>
                <w:sz w:val="24"/>
                <w:szCs w:val="24"/>
                <w:shd w:val="clear" w:color="auto" w:fill="auto"/>
                <w:lang w:val="en-US" w:eastAsia="zh-CN"/>
              </w:rPr>
              <w:t>2</w:t>
            </w:r>
          </w:p>
        </w:tc>
        <w:tc>
          <w:tcPr>
            <w:tcW w:w="2824" w:type="dxa"/>
            <w:noWrap w:val="0"/>
            <w:vAlign w:val="center"/>
          </w:tcPr>
          <w:p>
            <w:pPr>
              <w:spacing w:line="240" w:lineRule="auto"/>
              <w:jc w:val="both"/>
              <w:rPr>
                <w:rFonts w:hint="eastAsia" w:ascii="宋体" w:hAnsi="宋体" w:cs="宋体"/>
                <w:color w:val="auto"/>
                <w:spacing w:val="-6"/>
                <w:sz w:val="24"/>
                <w:szCs w:val="24"/>
                <w:shd w:val="clear" w:color="auto" w:fill="auto"/>
              </w:rPr>
            </w:pPr>
            <w:r>
              <w:rPr>
                <w:rFonts w:hint="eastAsia" w:ascii="仿宋" w:hAnsi="仿宋" w:eastAsia="仿宋"/>
                <w:color w:val="auto"/>
                <w:sz w:val="24"/>
                <w:szCs w:val="24"/>
                <w:shd w:val="clear" w:color="auto" w:fill="auto"/>
              </w:rPr>
              <w:t>有明确的运营管理机构或园区管委会，</w:t>
            </w:r>
            <w:r>
              <w:rPr>
                <w:rFonts w:hint="eastAsia" w:ascii="仿宋" w:hAnsi="仿宋" w:eastAsia="仿宋"/>
                <w:color w:val="auto"/>
                <w:sz w:val="24"/>
                <w:szCs w:val="24"/>
                <w:shd w:val="clear" w:color="auto" w:fill="auto"/>
                <w:lang w:val="en-US" w:eastAsia="zh-CN"/>
              </w:rPr>
              <w:t>承担园区</w:t>
            </w:r>
            <w:r>
              <w:rPr>
                <w:rFonts w:hint="eastAsia" w:ascii="仿宋" w:hAnsi="仿宋" w:eastAsia="仿宋"/>
                <w:color w:val="auto"/>
                <w:sz w:val="24"/>
                <w:szCs w:val="24"/>
                <w:shd w:val="clear" w:color="auto" w:fill="auto"/>
              </w:rPr>
              <w:t>统一管理和</w:t>
            </w:r>
            <w:r>
              <w:rPr>
                <w:rFonts w:hint="eastAsia" w:ascii="仿宋" w:hAnsi="仿宋" w:eastAsia="仿宋"/>
                <w:color w:val="auto"/>
                <w:sz w:val="24"/>
                <w:szCs w:val="24"/>
                <w:shd w:val="clear" w:color="auto" w:fill="auto"/>
                <w:lang w:val="en-US" w:eastAsia="zh-CN"/>
              </w:rPr>
              <w:t>提供公共</w:t>
            </w:r>
            <w:r>
              <w:rPr>
                <w:rFonts w:hint="eastAsia" w:ascii="仿宋" w:hAnsi="仿宋" w:eastAsia="仿宋"/>
                <w:color w:val="auto"/>
                <w:sz w:val="24"/>
                <w:szCs w:val="24"/>
                <w:shd w:val="clear" w:color="auto" w:fill="auto"/>
              </w:rPr>
              <w:t>服务</w:t>
            </w:r>
            <w:r>
              <w:rPr>
                <w:rFonts w:hint="eastAsia" w:ascii="仿宋" w:hAnsi="仿宋"/>
                <w:color w:val="auto"/>
                <w:sz w:val="24"/>
                <w:szCs w:val="24"/>
                <w:shd w:val="clear" w:color="auto" w:fill="auto"/>
                <w:lang w:eastAsia="zh-CN"/>
              </w:rPr>
              <w:t>。</w:t>
            </w:r>
          </w:p>
        </w:tc>
        <w:tc>
          <w:tcPr>
            <w:tcW w:w="5025" w:type="dxa"/>
            <w:noWrap w:val="0"/>
            <w:vAlign w:val="center"/>
          </w:tcPr>
          <w:p>
            <w:pPr>
              <w:widowControl/>
              <w:spacing w:line="360" w:lineRule="exact"/>
              <w:jc w:val="both"/>
              <w:rPr>
                <w:rFonts w:hint="eastAsia" w:ascii="宋体" w:hAnsi="宋体" w:eastAsia="仿宋" w:cs="宋体"/>
                <w:color w:val="auto"/>
                <w:sz w:val="24"/>
                <w:szCs w:val="24"/>
                <w:shd w:val="clear" w:color="auto" w:fill="auto"/>
                <w:lang w:eastAsia="zh-CN"/>
              </w:rPr>
            </w:pPr>
            <w:r>
              <w:rPr>
                <w:rFonts w:hint="eastAsia" w:ascii="宋体" w:hAnsi="宋体" w:cs="宋体"/>
                <w:color w:val="auto"/>
                <w:sz w:val="24"/>
                <w:szCs w:val="24"/>
                <w:shd w:val="clear" w:color="auto" w:fill="auto"/>
              </w:rPr>
              <w:t>成立专业运营公司，人员不少于5人。有健全的管理制度</w:t>
            </w:r>
            <w:r>
              <w:rPr>
                <w:rFonts w:hint="eastAsia" w:ascii="宋体" w:hAnsi="宋体" w:cs="宋体"/>
                <w:color w:val="auto"/>
                <w:sz w:val="24"/>
                <w:szCs w:val="24"/>
                <w:shd w:val="clear" w:color="auto" w:fill="auto"/>
                <w:lang w:eastAsia="zh-CN"/>
              </w:rPr>
              <w:t>，包括</w:t>
            </w:r>
            <w:r>
              <w:rPr>
                <w:rFonts w:hint="eastAsia" w:ascii="宋体" w:hAnsi="宋体" w:cs="宋体"/>
                <w:color w:val="auto"/>
                <w:sz w:val="24"/>
                <w:szCs w:val="24"/>
                <w:shd w:val="clear" w:color="auto" w:fill="auto"/>
              </w:rPr>
              <w:t>招商</w:t>
            </w:r>
            <w:r>
              <w:rPr>
                <w:rFonts w:hint="eastAsia" w:ascii="宋体" w:hAnsi="宋体" w:cs="宋体"/>
                <w:color w:val="auto"/>
                <w:sz w:val="24"/>
                <w:szCs w:val="24"/>
                <w:shd w:val="clear" w:color="auto" w:fill="auto"/>
                <w:lang w:eastAsia="zh-CN"/>
              </w:rPr>
              <w:t>政策</w:t>
            </w:r>
            <w:r>
              <w:rPr>
                <w:rFonts w:hint="eastAsia" w:ascii="宋体" w:hAnsi="宋体" w:cs="宋体"/>
                <w:color w:val="auto"/>
                <w:sz w:val="24"/>
                <w:szCs w:val="24"/>
                <w:shd w:val="clear" w:color="auto" w:fill="auto"/>
              </w:rPr>
              <w:t>、</w:t>
            </w:r>
            <w:r>
              <w:rPr>
                <w:rFonts w:hint="eastAsia" w:ascii="宋体" w:hAnsi="宋体" w:cs="宋体"/>
                <w:color w:val="auto"/>
                <w:sz w:val="24"/>
                <w:szCs w:val="24"/>
                <w:shd w:val="clear" w:color="auto" w:fill="auto"/>
                <w:lang w:eastAsia="zh-CN"/>
              </w:rPr>
              <w:t>绩效评价</w:t>
            </w:r>
            <w:r>
              <w:rPr>
                <w:rFonts w:hint="eastAsia" w:ascii="宋体" w:hAnsi="宋体" w:cs="宋体"/>
                <w:color w:val="auto"/>
                <w:sz w:val="24"/>
                <w:szCs w:val="24"/>
                <w:shd w:val="clear" w:color="auto" w:fill="auto"/>
              </w:rPr>
              <w:t>、退出机</w:t>
            </w:r>
            <w:r>
              <w:rPr>
                <w:rFonts w:hint="eastAsia" w:ascii="宋体" w:hAnsi="宋体" w:cs="宋体"/>
                <w:color w:val="auto"/>
                <w:sz w:val="24"/>
                <w:szCs w:val="24"/>
                <w:shd w:val="clear" w:color="auto" w:fill="auto"/>
                <w:lang w:eastAsia="zh-CN"/>
              </w:rPr>
              <w:t>、</w:t>
            </w:r>
            <w:r>
              <w:rPr>
                <w:rFonts w:hint="eastAsia" w:ascii="宋体" w:hAnsi="宋体" w:cs="宋体"/>
                <w:color w:val="auto"/>
                <w:sz w:val="24"/>
                <w:szCs w:val="24"/>
                <w:shd w:val="clear" w:color="auto" w:fill="auto"/>
              </w:rPr>
              <w:t>制服务流程、收费标准</w:t>
            </w:r>
            <w:r>
              <w:rPr>
                <w:rFonts w:hint="eastAsia" w:ascii="宋体" w:hAnsi="宋体" w:cs="宋体"/>
                <w:color w:val="auto"/>
                <w:sz w:val="24"/>
                <w:szCs w:val="24"/>
                <w:shd w:val="clear" w:color="auto" w:fill="auto"/>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15" w:type="dxa"/>
            <w:noWrap w:val="0"/>
            <w:vAlign w:val="center"/>
          </w:tcPr>
          <w:p>
            <w:pPr>
              <w:numPr>
                <w:ilvl w:val="0"/>
                <w:numId w:val="0"/>
              </w:numPr>
              <w:autoSpaceDE w:val="0"/>
              <w:autoSpaceDN w:val="0"/>
              <w:adjustRightInd w:val="0"/>
              <w:spacing w:line="240" w:lineRule="auto"/>
              <w:jc w:val="center"/>
              <w:rPr>
                <w:rFonts w:hint="default" w:ascii="仿宋" w:hAnsi="仿宋" w:eastAsia="仿宋"/>
                <w:color w:val="auto"/>
                <w:kern w:val="0"/>
                <w:sz w:val="24"/>
                <w:szCs w:val="24"/>
                <w:shd w:val="clear" w:color="auto" w:fill="auto"/>
                <w:lang w:val="en-US" w:eastAsia="zh-CN"/>
              </w:rPr>
            </w:pPr>
            <w:r>
              <w:rPr>
                <w:rFonts w:hint="eastAsia" w:ascii="仿宋" w:hAnsi="仿宋"/>
                <w:color w:val="auto"/>
                <w:kern w:val="0"/>
                <w:sz w:val="24"/>
                <w:szCs w:val="24"/>
                <w:shd w:val="clear" w:color="auto" w:fill="auto"/>
                <w:lang w:val="en-US" w:eastAsia="zh-CN"/>
              </w:rPr>
              <w:t>3</w:t>
            </w:r>
          </w:p>
        </w:tc>
        <w:tc>
          <w:tcPr>
            <w:tcW w:w="2824" w:type="dxa"/>
            <w:noWrap w:val="0"/>
            <w:vAlign w:val="center"/>
          </w:tcPr>
          <w:p>
            <w:pPr>
              <w:numPr>
                <w:ilvl w:val="0"/>
                <w:numId w:val="0"/>
              </w:numPr>
              <w:autoSpaceDE w:val="0"/>
              <w:autoSpaceDN w:val="0"/>
              <w:adjustRightInd w:val="0"/>
              <w:spacing w:line="240" w:lineRule="auto"/>
              <w:jc w:val="both"/>
              <w:rPr>
                <w:rFonts w:hint="eastAsia" w:ascii="宋体" w:hAnsi="宋体" w:cs="宋体"/>
                <w:b/>
                <w:bCs/>
                <w:color w:val="auto"/>
                <w:sz w:val="24"/>
                <w:szCs w:val="24"/>
                <w:shd w:val="clear" w:color="auto" w:fill="auto"/>
              </w:rPr>
            </w:pPr>
            <w:r>
              <w:rPr>
                <w:rFonts w:hint="eastAsia" w:ascii="仿宋" w:hAnsi="仿宋" w:eastAsia="仿宋"/>
                <w:color w:val="auto"/>
                <w:kern w:val="0"/>
                <w:sz w:val="24"/>
                <w:szCs w:val="24"/>
                <w:shd w:val="clear" w:color="auto" w:fill="auto"/>
                <w:lang w:val="en-US" w:eastAsia="zh-CN"/>
              </w:rPr>
              <w:t>小微企业园原则上用地面积不小于50亩或建筑面积不少于5万平方米</w:t>
            </w:r>
            <w:r>
              <w:rPr>
                <w:rFonts w:hint="eastAsia" w:ascii="仿宋" w:hAnsi="仿宋"/>
                <w:color w:val="auto"/>
                <w:kern w:val="0"/>
                <w:sz w:val="24"/>
                <w:szCs w:val="24"/>
                <w:shd w:val="clear" w:color="auto" w:fill="auto"/>
                <w:lang w:val="en-US" w:eastAsia="zh-CN"/>
              </w:rPr>
              <w:t>。</w:t>
            </w:r>
          </w:p>
        </w:tc>
        <w:tc>
          <w:tcPr>
            <w:tcW w:w="5025" w:type="dxa"/>
            <w:noWrap w:val="0"/>
            <w:vAlign w:val="center"/>
          </w:tcPr>
          <w:p>
            <w:pPr>
              <w:widowControl/>
              <w:spacing w:line="360" w:lineRule="exact"/>
              <w:jc w:val="both"/>
              <w:rPr>
                <w:rFonts w:hint="eastAsia" w:ascii="宋体" w:hAnsi="宋体" w:eastAsia="仿宋" w:cs="宋体"/>
                <w:color w:val="auto"/>
                <w:sz w:val="24"/>
                <w:szCs w:val="24"/>
                <w:shd w:val="clear" w:color="auto" w:fill="auto"/>
                <w:lang w:eastAsia="zh-CN"/>
              </w:rPr>
            </w:pPr>
            <w:r>
              <w:rPr>
                <w:rFonts w:hint="eastAsia" w:ascii="宋体" w:hAnsi="宋体" w:cs="宋体"/>
                <w:color w:val="auto"/>
                <w:sz w:val="24"/>
                <w:szCs w:val="24"/>
                <w:shd w:val="clear" w:color="auto" w:fill="auto"/>
                <w:lang w:eastAsia="zh-CN"/>
              </w:rPr>
              <w:t>以土地证、房产证等数据为准。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915" w:type="dxa"/>
            <w:noWrap w:val="0"/>
            <w:vAlign w:val="center"/>
          </w:tcPr>
          <w:p>
            <w:pPr>
              <w:numPr>
                <w:ilvl w:val="0"/>
                <w:numId w:val="0"/>
              </w:numPr>
              <w:autoSpaceDE w:val="0"/>
              <w:autoSpaceDN w:val="0"/>
              <w:adjustRightInd w:val="0"/>
              <w:spacing w:line="240" w:lineRule="auto"/>
              <w:jc w:val="center"/>
              <w:rPr>
                <w:rFonts w:hint="eastAsia" w:ascii="仿宋" w:hAnsi="仿宋" w:eastAsia="仿宋"/>
                <w:color w:val="auto"/>
                <w:kern w:val="0"/>
                <w:sz w:val="24"/>
                <w:szCs w:val="24"/>
                <w:shd w:val="clear" w:color="auto" w:fill="auto"/>
                <w:lang w:val="en-US" w:eastAsia="zh-CN"/>
              </w:rPr>
            </w:pPr>
            <w:r>
              <w:rPr>
                <w:rFonts w:hint="eastAsia" w:ascii="仿宋" w:hAnsi="仿宋"/>
                <w:color w:val="auto"/>
                <w:kern w:val="0"/>
                <w:sz w:val="24"/>
                <w:szCs w:val="24"/>
                <w:shd w:val="clear" w:color="auto" w:fill="auto"/>
                <w:lang w:val="en-US" w:eastAsia="zh-CN"/>
              </w:rPr>
              <w:t>4</w:t>
            </w:r>
          </w:p>
        </w:tc>
        <w:tc>
          <w:tcPr>
            <w:tcW w:w="2824" w:type="dxa"/>
            <w:noWrap w:val="0"/>
            <w:vAlign w:val="center"/>
          </w:tcPr>
          <w:p>
            <w:pPr>
              <w:numPr>
                <w:ilvl w:val="0"/>
                <w:numId w:val="0"/>
              </w:numPr>
              <w:autoSpaceDE w:val="0"/>
              <w:autoSpaceDN w:val="0"/>
              <w:adjustRightInd w:val="0"/>
              <w:spacing w:line="240" w:lineRule="auto"/>
              <w:jc w:val="both"/>
              <w:rPr>
                <w:rFonts w:hint="eastAsia" w:ascii="宋体" w:hAnsi="宋体" w:eastAsia="仿宋" w:cs="宋体"/>
                <w:color w:val="auto"/>
                <w:sz w:val="24"/>
                <w:szCs w:val="24"/>
                <w:shd w:val="clear" w:color="auto" w:fill="auto"/>
                <w:lang w:val="en-US" w:eastAsia="zh-CN"/>
              </w:rPr>
            </w:pPr>
            <w:r>
              <w:rPr>
                <w:rFonts w:hint="eastAsia" w:ascii="仿宋" w:hAnsi="仿宋" w:eastAsia="仿宋"/>
                <w:color w:val="auto"/>
                <w:sz w:val="24"/>
                <w:szCs w:val="24"/>
                <w:shd w:val="clear" w:color="auto" w:fill="auto"/>
              </w:rPr>
              <w:t>有</w:t>
            </w:r>
            <w:r>
              <w:rPr>
                <w:rFonts w:hint="eastAsia" w:ascii="仿宋" w:hAnsi="仿宋" w:eastAsia="仿宋"/>
                <w:color w:val="auto"/>
                <w:sz w:val="24"/>
                <w:szCs w:val="24"/>
                <w:shd w:val="clear" w:color="auto" w:fill="auto"/>
                <w:lang w:eastAsia="zh-CN"/>
              </w:rPr>
              <w:t>明确的</w:t>
            </w:r>
            <w:r>
              <w:rPr>
                <w:rFonts w:hint="eastAsia" w:ascii="仿宋" w:hAnsi="仿宋" w:eastAsia="仿宋"/>
                <w:color w:val="auto"/>
                <w:sz w:val="24"/>
                <w:szCs w:val="24"/>
                <w:shd w:val="clear" w:color="auto" w:fill="auto"/>
              </w:rPr>
              <w:t>企业入园条件，</w:t>
            </w:r>
            <w:r>
              <w:rPr>
                <w:rFonts w:hint="eastAsia" w:ascii="仿宋" w:hAnsi="仿宋" w:eastAsia="仿宋"/>
                <w:color w:val="auto"/>
                <w:sz w:val="24"/>
                <w:szCs w:val="24"/>
                <w:shd w:val="clear" w:color="auto" w:fill="auto"/>
                <w:lang w:val="en-US" w:eastAsia="zh-CN"/>
              </w:rPr>
              <w:t>主导产业特色明显，</w:t>
            </w:r>
            <w:r>
              <w:rPr>
                <w:rFonts w:hint="eastAsia" w:ascii="仿宋" w:hAnsi="仿宋" w:eastAsia="仿宋"/>
                <w:color w:val="auto"/>
                <w:sz w:val="24"/>
                <w:szCs w:val="24"/>
                <w:shd w:val="clear" w:color="auto" w:fill="auto"/>
              </w:rPr>
              <w:t>小微企业数量占70%以上</w:t>
            </w:r>
            <w:r>
              <w:rPr>
                <w:rFonts w:hint="eastAsia" w:ascii="仿宋" w:hAnsi="仿宋" w:eastAsia="仿宋"/>
                <w:color w:val="auto"/>
                <w:sz w:val="24"/>
                <w:szCs w:val="24"/>
                <w:u w:val="none" w:color="auto"/>
                <w:shd w:val="clear" w:color="auto" w:fill="auto"/>
                <w:lang w:eastAsia="zh-CN"/>
              </w:rPr>
              <w:t>，</w:t>
            </w:r>
            <w:r>
              <w:rPr>
                <w:rFonts w:hint="eastAsia" w:ascii="仿宋" w:hAnsi="仿宋" w:eastAsia="仿宋"/>
                <w:color w:val="auto"/>
                <w:kern w:val="0"/>
                <w:sz w:val="24"/>
                <w:szCs w:val="24"/>
                <w:u w:val="none" w:color="auto"/>
                <w:shd w:val="clear" w:color="auto" w:fill="auto"/>
                <w:lang w:val="en-US" w:eastAsia="zh-CN"/>
              </w:rPr>
              <w:t>园区</w:t>
            </w:r>
            <w:r>
              <w:rPr>
                <w:rFonts w:hint="eastAsia" w:ascii="仿宋" w:hAnsi="仿宋" w:eastAsia="仿宋"/>
                <w:color w:val="auto"/>
                <w:kern w:val="0"/>
                <w:sz w:val="24"/>
                <w:szCs w:val="24"/>
                <w:u w:val="none" w:color="auto"/>
                <w:shd w:val="clear" w:color="auto" w:fill="auto"/>
                <w:lang w:val="zh-CN"/>
              </w:rPr>
              <w:t>入驻企业不少于10家</w:t>
            </w:r>
            <w:r>
              <w:rPr>
                <w:rFonts w:hint="eastAsia" w:ascii="仿宋" w:hAnsi="仿宋"/>
                <w:color w:val="auto"/>
                <w:kern w:val="0"/>
                <w:sz w:val="24"/>
                <w:szCs w:val="24"/>
                <w:u w:val="none" w:color="auto"/>
                <w:shd w:val="clear" w:color="auto" w:fill="auto"/>
                <w:lang w:val="zh-CN" w:eastAsia="zh-CN"/>
              </w:rPr>
              <w:t>。</w:t>
            </w:r>
          </w:p>
        </w:tc>
        <w:tc>
          <w:tcPr>
            <w:tcW w:w="5025" w:type="dxa"/>
            <w:noWrap w:val="0"/>
            <w:vAlign w:val="center"/>
          </w:tcPr>
          <w:p>
            <w:pPr>
              <w:widowControl/>
              <w:spacing w:line="360" w:lineRule="exact"/>
              <w:jc w:val="both"/>
              <w:rPr>
                <w:rFonts w:hint="eastAsia" w:ascii="宋体" w:hAnsi="宋体" w:eastAsia="仿宋" w:cs="宋体"/>
                <w:color w:val="auto"/>
                <w:sz w:val="24"/>
                <w:szCs w:val="24"/>
                <w:shd w:val="clear" w:color="auto" w:fill="auto"/>
                <w:lang w:eastAsia="zh-CN"/>
              </w:rPr>
            </w:pPr>
            <w:r>
              <w:rPr>
                <w:rFonts w:hint="eastAsia" w:ascii="宋体" w:hAnsi="宋体" w:cs="宋体"/>
                <w:color w:val="auto"/>
                <w:sz w:val="24"/>
                <w:szCs w:val="24"/>
                <w:shd w:val="clear" w:color="auto" w:fill="auto"/>
                <w:lang w:eastAsia="zh-CN"/>
              </w:rPr>
              <w:t>有明确的入园标准。以营业执照上的地址为准。</w:t>
            </w:r>
          </w:p>
        </w:tc>
      </w:tr>
    </w:tbl>
    <w:p>
      <w:pPr>
        <w:rPr>
          <w:rFonts w:hint="eastAsia"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br w:type="page"/>
      </w:r>
    </w:p>
    <w:p>
      <w:pPr>
        <w:numPr>
          <w:ilvl w:val="0"/>
          <w:numId w:val="0"/>
        </w:numPr>
        <w:jc w:val="left"/>
        <w:rPr>
          <w:rFonts w:hint="default" w:ascii="仿宋" w:hAnsi="仿宋" w:eastAsia="黑体"/>
          <w:b/>
          <w:bCs/>
          <w:color w:val="auto"/>
          <w:sz w:val="32"/>
          <w:szCs w:val="32"/>
          <w:shd w:val="clear" w:color="auto" w:fill="auto"/>
          <w:lang w:val="en-US" w:eastAsia="zh-CN"/>
        </w:rPr>
      </w:pPr>
      <w:r>
        <w:rPr>
          <w:rFonts w:hint="eastAsia" w:ascii="黑体" w:hAnsi="黑体" w:eastAsia="黑体"/>
          <w:color w:val="auto"/>
          <w:sz w:val="32"/>
          <w:szCs w:val="32"/>
          <w:shd w:val="clear" w:color="auto" w:fill="auto"/>
        </w:rPr>
        <w:t>附件</w:t>
      </w:r>
      <w:r>
        <w:rPr>
          <w:rFonts w:hint="eastAsia" w:ascii="黑体" w:hAnsi="黑体" w:eastAsia="黑体"/>
          <w:color w:val="auto"/>
          <w:sz w:val="32"/>
          <w:szCs w:val="32"/>
          <w:shd w:val="clear" w:color="auto" w:fill="auto"/>
          <w:lang w:val="en-US" w:eastAsia="zh-CN"/>
        </w:rPr>
        <w:t>2</w:t>
      </w:r>
    </w:p>
    <w:p>
      <w:pPr>
        <w:jc w:val="center"/>
        <w:rPr>
          <w:rFonts w:hint="eastAsia" w:ascii="方正小标宋简体" w:hAnsi="方正小标宋简体" w:eastAsia="方正小标宋简体"/>
          <w:color w:val="auto"/>
          <w:sz w:val="44"/>
          <w:szCs w:val="32"/>
          <w:shd w:val="clear" w:color="auto" w:fill="auto"/>
        </w:rPr>
      </w:pPr>
      <w:r>
        <w:rPr>
          <w:rFonts w:hint="eastAsia" w:ascii="方正小标宋简体" w:hAnsi="方正小标宋简体" w:eastAsia="方正小标宋简体"/>
          <w:color w:val="auto"/>
          <w:sz w:val="44"/>
          <w:szCs w:val="32"/>
          <w:shd w:val="clear" w:color="auto" w:fill="auto"/>
          <w:lang w:val="en-US" w:eastAsia="zh-CN"/>
        </w:rPr>
        <w:t>义乌市</w:t>
      </w:r>
      <w:r>
        <w:rPr>
          <w:rFonts w:hint="eastAsia" w:ascii="方正小标宋简体" w:hAnsi="方正小标宋简体" w:eastAsia="方正小标宋简体"/>
          <w:color w:val="auto"/>
          <w:sz w:val="44"/>
          <w:szCs w:val="32"/>
          <w:shd w:val="clear" w:color="auto" w:fill="auto"/>
        </w:rPr>
        <w:t>小微企业园绩效评价指标</w:t>
      </w:r>
    </w:p>
    <w:tbl>
      <w:tblPr>
        <w:tblStyle w:val="5"/>
        <w:tblW w:w="8446" w:type="dxa"/>
        <w:tblInd w:w="0" w:type="dxa"/>
        <w:tblLayout w:type="fixed"/>
        <w:tblCellMar>
          <w:top w:w="15" w:type="dxa"/>
          <w:left w:w="15" w:type="dxa"/>
          <w:bottom w:w="15" w:type="dxa"/>
          <w:right w:w="15" w:type="dxa"/>
        </w:tblCellMar>
      </w:tblPr>
      <w:tblGrid>
        <w:gridCol w:w="684"/>
        <w:gridCol w:w="1625"/>
        <w:gridCol w:w="6137"/>
      </w:tblGrid>
      <w:tr>
        <w:tblPrEx>
          <w:tblCellMar>
            <w:top w:w="15" w:type="dxa"/>
            <w:left w:w="15" w:type="dxa"/>
            <w:bottom w:w="15" w:type="dxa"/>
            <w:right w:w="15" w:type="dxa"/>
          </w:tblCellMar>
        </w:tblPrEx>
        <w:trPr>
          <w:trHeight w:val="577" w:hRule="atLeast"/>
          <w:tblHead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auto"/>
                <w:sz w:val="24"/>
                <w:shd w:val="clear" w:color="auto" w:fill="auto"/>
                <w:lang w:eastAsia="zh-CN"/>
              </w:rPr>
            </w:pPr>
            <w:r>
              <w:rPr>
                <w:rFonts w:hint="eastAsia" w:ascii="宋体" w:hAnsi="宋体" w:eastAsia="宋体" w:cs="宋体"/>
                <w:b/>
                <w:color w:val="auto"/>
                <w:kern w:val="0"/>
                <w:sz w:val="24"/>
                <w:shd w:val="clear" w:color="auto" w:fill="auto"/>
                <w:lang w:eastAsia="zh-CN" w:bidi="ar"/>
              </w:rPr>
              <w:t>序号</w:t>
            </w:r>
          </w:p>
        </w:tc>
        <w:tc>
          <w:tcPr>
            <w:tcW w:w="16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auto"/>
                <w:sz w:val="24"/>
                <w:shd w:val="clear" w:color="auto" w:fill="auto"/>
              </w:rPr>
            </w:pPr>
            <w:r>
              <w:rPr>
                <w:rFonts w:hint="eastAsia" w:ascii="宋体" w:hAnsi="宋体" w:eastAsia="宋体" w:cs="宋体"/>
                <w:b/>
                <w:color w:val="auto"/>
                <w:kern w:val="0"/>
                <w:sz w:val="24"/>
                <w:shd w:val="clear" w:color="auto" w:fill="auto"/>
                <w:lang w:bidi="ar"/>
              </w:rPr>
              <w:t>评价指标</w:t>
            </w:r>
          </w:p>
        </w:tc>
        <w:tc>
          <w:tcPr>
            <w:tcW w:w="6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auto"/>
                <w:sz w:val="24"/>
                <w:shd w:val="clear" w:color="auto" w:fill="auto"/>
              </w:rPr>
            </w:pPr>
            <w:r>
              <w:rPr>
                <w:rFonts w:hint="eastAsia" w:ascii="宋体" w:hAnsi="宋体" w:eastAsia="宋体" w:cs="宋体"/>
                <w:b/>
                <w:color w:val="auto"/>
                <w:kern w:val="0"/>
                <w:sz w:val="24"/>
                <w:shd w:val="clear" w:color="auto" w:fill="auto"/>
                <w:lang w:bidi="ar"/>
              </w:rPr>
              <w:t>分值评定</w:t>
            </w:r>
          </w:p>
        </w:tc>
      </w:tr>
      <w:tr>
        <w:tblPrEx>
          <w:tblCellMar>
            <w:top w:w="15" w:type="dxa"/>
            <w:left w:w="15" w:type="dxa"/>
            <w:bottom w:w="15" w:type="dxa"/>
            <w:right w:w="15" w:type="dxa"/>
          </w:tblCellMar>
        </w:tblPrEx>
        <w:trPr>
          <w:trHeight w:val="440"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1</w:t>
            </w: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亩均税收</w:t>
            </w: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cs="仿宋"/>
                <w:color w:val="auto"/>
                <w:kern w:val="0"/>
                <w:sz w:val="24"/>
                <w:shd w:val="clear" w:color="auto" w:fill="auto"/>
                <w:lang w:val="en-US" w:eastAsia="zh-CN" w:bidi="ar"/>
              </w:rPr>
            </w:pPr>
            <w:r>
              <w:rPr>
                <w:rFonts w:hint="eastAsia" w:ascii="仿宋" w:hAnsi="仿宋" w:eastAsia="仿宋" w:cs="仿宋"/>
                <w:color w:val="auto"/>
                <w:kern w:val="0"/>
                <w:sz w:val="24"/>
                <w:shd w:val="clear" w:color="auto" w:fill="auto"/>
                <w:lang w:bidi="ar"/>
              </w:rPr>
              <w:t>得分=亩均税收/基数×3</w:t>
            </w:r>
            <w:r>
              <w:rPr>
                <w:rFonts w:hint="eastAsia" w:ascii="仿宋" w:hAnsi="仿宋" w:cs="仿宋"/>
                <w:color w:val="auto"/>
                <w:kern w:val="0"/>
                <w:sz w:val="24"/>
                <w:shd w:val="clear" w:color="auto" w:fill="auto"/>
                <w:lang w:val="en-US" w:eastAsia="zh-CN" w:bidi="ar"/>
              </w:rPr>
              <w:t>0。</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仿宋" w:hAnsi="仿宋" w:eastAsia="仿宋" w:cs="仿宋"/>
                <w:color w:val="auto"/>
                <w:kern w:val="0"/>
                <w:sz w:val="24"/>
                <w:shd w:val="clear" w:color="auto" w:fill="auto"/>
                <w:lang w:val="en-US" w:eastAsia="zh-CN" w:bidi="ar"/>
              </w:rPr>
            </w:pPr>
            <w:r>
              <w:rPr>
                <w:rFonts w:hint="eastAsia" w:ascii="仿宋" w:hAnsi="仿宋" w:cs="仿宋"/>
                <w:color w:val="auto"/>
                <w:kern w:val="0"/>
                <w:sz w:val="24"/>
                <w:shd w:val="clear" w:color="auto" w:fill="auto"/>
                <w:lang w:val="en-US" w:eastAsia="zh-CN" w:bidi="ar"/>
              </w:rPr>
              <w:t>存量改造类园区基数为12万元/亩；产业地产类园区基数为40万/元亩。</w:t>
            </w:r>
          </w:p>
        </w:tc>
      </w:tr>
      <w:tr>
        <w:tblPrEx>
          <w:tblCellMar>
            <w:top w:w="15" w:type="dxa"/>
            <w:left w:w="15" w:type="dxa"/>
            <w:bottom w:w="15" w:type="dxa"/>
            <w:right w:w="15" w:type="dxa"/>
          </w:tblCellMar>
        </w:tblPrEx>
        <w:trPr>
          <w:trHeight w:val="440"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2</w:t>
            </w: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亩均产出</w:t>
            </w: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cs="仿宋"/>
                <w:color w:val="auto"/>
                <w:kern w:val="0"/>
                <w:sz w:val="24"/>
                <w:shd w:val="clear" w:color="auto" w:fill="auto"/>
                <w:lang w:val="en-US" w:eastAsia="zh-CN" w:bidi="ar"/>
              </w:rPr>
            </w:pPr>
            <w:r>
              <w:rPr>
                <w:rFonts w:hint="eastAsia" w:ascii="仿宋" w:hAnsi="仿宋" w:eastAsia="仿宋" w:cs="仿宋"/>
                <w:color w:val="auto"/>
                <w:kern w:val="0"/>
                <w:sz w:val="24"/>
                <w:shd w:val="clear" w:color="auto" w:fill="auto"/>
                <w:lang w:bidi="ar"/>
              </w:rPr>
              <w:t>得分=亩均产出/基数×2</w:t>
            </w:r>
            <w:r>
              <w:rPr>
                <w:rFonts w:hint="eastAsia" w:ascii="仿宋" w:hAnsi="仿宋" w:cs="仿宋"/>
                <w:color w:val="auto"/>
                <w:kern w:val="0"/>
                <w:sz w:val="24"/>
                <w:shd w:val="clear" w:color="auto" w:fill="auto"/>
                <w:lang w:val="en-US" w:eastAsia="zh-CN" w:bidi="ar"/>
              </w:rPr>
              <w:t>0。</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仿宋" w:hAnsi="仿宋" w:eastAsia="仿宋" w:cs="仿宋"/>
                <w:color w:val="auto"/>
                <w:kern w:val="0"/>
                <w:sz w:val="24"/>
                <w:shd w:val="clear" w:color="auto" w:fill="auto"/>
                <w:lang w:val="en-US" w:bidi="ar"/>
              </w:rPr>
            </w:pPr>
            <w:r>
              <w:rPr>
                <w:rFonts w:hint="eastAsia" w:ascii="仿宋" w:hAnsi="仿宋" w:cs="仿宋"/>
                <w:color w:val="auto"/>
                <w:kern w:val="0"/>
                <w:sz w:val="24"/>
                <w:shd w:val="clear" w:color="auto" w:fill="auto"/>
                <w:lang w:val="en-US" w:eastAsia="zh-CN" w:bidi="ar"/>
              </w:rPr>
              <w:t>存量改造类园区基数为200万元/亩；产业地产类园区基数为800万/元亩。</w:t>
            </w:r>
          </w:p>
        </w:tc>
      </w:tr>
      <w:tr>
        <w:tblPrEx>
          <w:tblCellMar>
            <w:top w:w="15" w:type="dxa"/>
            <w:left w:w="15" w:type="dxa"/>
            <w:bottom w:w="15" w:type="dxa"/>
            <w:right w:w="15" w:type="dxa"/>
          </w:tblCellMar>
        </w:tblPrEx>
        <w:trPr>
          <w:trHeight w:val="945" w:hRule="atLeast"/>
        </w:trPr>
        <w:tc>
          <w:tcPr>
            <w:tcW w:w="68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rPr>
            </w:pPr>
            <w:r>
              <w:rPr>
                <w:rFonts w:hint="eastAsia" w:ascii="仿宋" w:hAnsi="仿宋" w:cs="仿宋"/>
                <w:color w:val="auto"/>
                <w:kern w:val="0"/>
                <w:sz w:val="24"/>
                <w:shd w:val="clear" w:color="auto" w:fill="auto"/>
                <w:lang w:val="en-US" w:eastAsia="zh-CN" w:bidi="ar"/>
              </w:rPr>
              <w:t>3</w:t>
            </w:r>
          </w:p>
        </w:tc>
        <w:tc>
          <w:tcPr>
            <w:tcW w:w="162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企业培育</w:t>
            </w: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规上企业数比例达到10%以上，得基本分5分，每增加5%，加</w:t>
            </w:r>
            <w:r>
              <w:rPr>
                <w:rFonts w:hint="eastAsia" w:ascii="仿宋" w:hAnsi="仿宋" w:eastAsia="仿宋" w:cs="仿宋"/>
                <w:color w:val="auto"/>
                <w:kern w:val="0"/>
                <w:sz w:val="24"/>
                <w:shd w:val="clear" w:color="auto" w:fill="auto"/>
                <w:lang w:val="en-US" w:eastAsia="zh-CN" w:bidi="ar"/>
              </w:rPr>
              <w:t>3</w:t>
            </w:r>
            <w:r>
              <w:rPr>
                <w:rFonts w:hint="eastAsia" w:ascii="仿宋" w:hAnsi="仿宋" w:eastAsia="仿宋" w:cs="仿宋"/>
                <w:color w:val="auto"/>
                <w:kern w:val="0"/>
                <w:sz w:val="24"/>
                <w:shd w:val="clear" w:color="auto" w:fill="auto"/>
                <w:lang w:bidi="ar"/>
              </w:rPr>
              <w:t>分，最多不超过</w:t>
            </w:r>
            <w:r>
              <w:rPr>
                <w:rFonts w:hint="eastAsia" w:ascii="仿宋" w:hAnsi="仿宋" w:eastAsia="仿宋" w:cs="仿宋"/>
                <w:color w:val="auto"/>
                <w:kern w:val="0"/>
                <w:sz w:val="24"/>
                <w:shd w:val="clear" w:color="auto" w:fill="auto"/>
                <w:lang w:val="en-US" w:eastAsia="zh-CN" w:bidi="ar"/>
              </w:rPr>
              <w:t>20</w:t>
            </w:r>
            <w:r>
              <w:rPr>
                <w:rFonts w:hint="eastAsia" w:ascii="仿宋" w:hAnsi="仿宋" w:eastAsia="仿宋" w:cs="仿宋"/>
                <w:color w:val="auto"/>
                <w:kern w:val="0"/>
                <w:sz w:val="24"/>
                <w:shd w:val="clear" w:color="auto" w:fill="auto"/>
                <w:lang w:bidi="ar"/>
              </w:rPr>
              <w:t>分。</w:t>
            </w:r>
            <w:r>
              <w:rPr>
                <w:rFonts w:hint="eastAsia" w:ascii="仿宋" w:hAnsi="仿宋" w:eastAsia="仿宋" w:cs="仿宋"/>
                <w:color w:val="auto"/>
                <w:kern w:val="0"/>
                <w:sz w:val="24"/>
                <w:shd w:val="clear" w:color="auto" w:fill="auto"/>
                <w:lang w:val="en-US" w:eastAsia="zh-CN" w:bidi="ar"/>
              </w:rPr>
              <w:t>当年度每新增</w:t>
            </w:r>
            <w:r>
              <w:rPr>
                <w:rFonts w:hint="eastAsia" w:ascii="仿宋" w:hAnsi="仿宋" w:eastAsia="仿宋" w:cs="仿宋"/>
                <w:color w:val="auto"/>
                <w:kern w:val="0"/>
                <w:sz w:val="24"/>
                <w:shd w:val="clear" w:color="auto" w:fill="auto"/>
                <w:lang w:bidi="ar"/>
              </w:rPr>
              <w:t>规上企业</w:t>
            </w:r>
            <w:r>
              <w:rPr>
                <w:rFonts w:hint="eastAsia" w:ascii="仿宋" w:hAnsi="仿宋" w:eastAsia="仿宋" w:cs="仿宋"/>
                <w:color w:val="auto"/>
                <w:kern w:val="0"/>
                <w:sz w:val="24"/>
                <w:shd w:val="clear" w:color="auto" w:fill="auto"/>
                <w:lang w:val="en-US" w:eastAsia="zh-CN" w:bidi="ar"/>
              </w:rPr>
              <w:t>1家得3分，最多不超过10分。规上企业R&amp;D占主营业务达到3%的加2分。</w:t>
            </w:r>
          </w:p>
        </w:tc>
      </w:tr>
      <w:tr>
        <w:tblPrEx>
          <w:tblCellMar>
            <w:top w:w="15" w:type="dxa"/>
            <w:left w:w="15" w:type="dxa"/>
            <w:bottom w:w="15" w:type="dxa"/>
            <w:right w:w="15" w:type="dxa"/>
          </w:tblCellMar>
        </w:tblPrEx>
        <w:trPr>
          <w:trHeight w:val="945" w:hRule="atLeast"/>
        </w:trPr>
        <w:tc>
          <w:tcPr>
            <w:tcW w:w="684" w:type="dxa"/>
            <w:vMerge w:val="continue"/>
            <w:tcBorders>
              <w:left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kern w:val="0"/>
                <w:sz w:val="24"/>
                <w:shd w:val="clear" w:color="auto" w:fill="auto"/>
                <w:lang w:bidi="ar"/>
              </w:rPr>
            </w:pPr>
          </w:p>
        </w:tc>
        <w:tc>
          <w:tcPr>
            <w:tcW w:w="162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kern w:val="0"/>
                <w:sz w:val="24"/>
                <w:shd w:val="clear" w:color="auto" w:fill="auto"/>
                <w:lang w:bidi="ar"/>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仿宋" w:hAnsi="仿宋" w:eastAsia="仿宋" w:cs="仿宋"/>
                <w:color w:val="auto"/>
                <w:kern w:val="0"/>
                <w:sz w:val="24"/>
                <w:shd w:val="clear" w:color="auto" w:fill="auto"/>
                <w:lang w:val="en-US" w:eastAsia="zh-CN" w:bidi="ar"/>
              </w:rPr>
            </w:pPr>
            <w:r>
              <w:rPr>
                <w:rFonts w:hint="eastAsia" w:ascii="仿宋" w:hAnsi="仿宋" w:cs="仿宋"/>
                <w:color w:val="auto"/>
                <w:kern w:val="0"/>
                <w:sz w:val="24"/>
                <w:shd w:val="clear" w:color="auto" w:fill="auto"/>
                <w:lang w:eastAsia="zh-CN" w:bidi="ar"/>
              </w:rPr>
              <w:t>每</w:t>
            </w:r>
            <w:r>
              <w:rPr>
                <w:rFonts w:hint="eastAsia" w:ascii="仿宋" w:hAnsi="仿宋" w:cs="仿宋"/>
                <w:color w:val="auto"/>
                <w:kern w:val="0"/>
                <w:sz w:val="24"/>
                <w:shd w:val="clear" w:color="auto" w:fill="auto"/>
                <w:lang w:val="en-US" w:eastAsia="zh-CN" w:bidi="ar"/>
              </w:rPr>
              <w:t>个园区规上企业数不少2家，得基本分5分，每增加1家，加3分。</w:t>
            </w:r>
          </w:p>
        </w:tc>
      </w:tr>
      <w:tr>
        <w:tblPrEx>
          <w:tblCellMar>
            <w:top w:w="15" w:type="dxa"/>
            <w:left w:w="15" w:type="dxa"/>
            <w:bottom w:w="15" w:type="dxa"/>
            <w:right w:w="15" w:type="dxa"/>
          </w:tblCellMar>
        </w:tblPrEx>
        <w:trPr>
          <w:trHeight w:val="948" w:hRule="atLeast"/>
        </w:trPr>
        <w:tc>
          <w:tcPr>
            <w:tcW w:w="684"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sz w:val="24"/>
                <w:shd w:val="clear" w:color="auto" w:fill="auto"/>
              </w:rPr>
            </w:pPr>
          </w:p>
        </w:tc>
        <w:tc>
          <w:tcPr>
            <w:tcW w:w="1625"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sz w:val="24"/>
                <w:shd w:val="clear" w:color="auto" w:fill="auto"/>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val="en-US" w:eastAsia="zh-CN" w:bidi="ar"/>
              </w:rPr>
              <w:t>园区企业</w:t>
            </w:r>
            <w:r>
              <w:rPr>
                <w:rFonts w:hint="eastAsia" w:ascii="仿宋" w:hAnsi="仿宋" w:eastAsia="仿宋" w:cs="仿宋"/>
                <w:color w:val="auto"/>
                <w:kern w:val="0"/>
                <w:sz w:val="24"/>
                <w:shd w:val="clear" w:color="auto" w:fill="auto"/>
                <w:lang w:bidi="ar"/>
              </w:rPr>
              <w:t>认定为国家高新技术企业、省科技型中小企业</w:t>
            </w:r>
            <w:r>
              <w:rPr>
                <w:rFonts w:hint="eastAsia" w:ascii="仿宋" w:hAnsi="仿宋" w:eastAsia="仿宋" w:cs="仿宋"/>
                <w:color w:val="auto"/>
                <w:kern w:val="0"/>
                <w:sz w:val="24"/>
                <w:shd w:val="clear" w:color="auto" w:fill="auto"/>
                <w:lang w:val="en-US" w:eastAsia="zh-CN" w:bidi="ar"/>
              </w:rPr>
              <w:t>的</w:t>
            </w:r>
            <w:r>
              <w:rPr>
                <w:rFonts w:hint="eastAsia" w:ascii="仿宋" w:hAnsi="仿宋" w:eastAsia="仿宋" w:cs="仿宋"/>
                <w:color w:val="auto"/>
                <w:kern w:val="0"/>
                <w:sz w:val="24"/>
                <w:shd w:val="clear" w:color="auto" w:fill="auto"/>
                <w:lang w:eastAsia="zh-CN" w:bidi="ar"/>
              </w:rPr>
              <w:t>，</w:t>
            </w:r>
            <w:r>
              <w:rPr>
                <w:rFonts w:hint="eastAsia" w:ascii="仿宋" w:hAnsi="仿宋" w:eastAsia="仿宋" w:cs="仿宋"/>
                <w:color w:val="auto"/>
                <w:kern w:val="0"/>
                <w:sz w:val="24"/>
                <w:shd w:val="clear" w:color="auto" w:fill="auto"/>
                <w:lang w:bidi="ar"/>
              </w:rPr>
              <w:t>分别得2分、1分，</w:t>
            </w:r>
            <w:r>
              <w:rPr>
                <w:rFonts w:hint="eastAsia" w:ascii="仿宋" w:hAnsi="仿宋" w:eastAsia="仿宋" w:cs="仿宋"/>
                <w:color w:val="auto"/>
                <w:kern w:val="0"/>
                <w:sz w:val="24"/>
                <w:shd w:val="clear" w:color="auto" w:fill="auto"/>
                <w:lang w:val="en-US" w:eastAsia="zh-CN" w:bidi="ar"/>
              </w:rPr>
              <w:t>同一企业获得多项称号，不重复计分。认定为</w:t>
            </w:r>
            <w:r>
              <w:rPr>
                <w:rFonts w:hint="eastAsia" w:ascii="仿宋" w:hAnsi="仿宋" w:eastAsia="仿宋" w:cs="仿宋"/>
                <w:color w:val="auto"/>
                <w:kern w:val="0"/>
                <w:sz w:val="24"/>
                <w:shd w:val="clear" w:color="auto" w:fill="auto"/>
                <w:lang w:bidi="ar"/>
              </w:rPr>
              <w:t>省隐形冠军的</w:t>
            </w:r>
            <w:r>
              <w:rPr>
                <w:rFonts w:hint="eastAsia" w:ascii="仿宋" w:hAnsi="仿宋" w:eastAsia="仿宋" w:cs="仿宋"/>
                <w:color w:val="auto"/>
                <w:kern w:val="0"/>
                <w:sz w:val="24"/>
                <w:shd w:val="clear" w:color="auto" w:fill="auto"/>
                <w:lang w:eastAsia="zh-CN" w:bidi="ar"/>
              </w:rPr>
              <w:t>，</w:t>
            </w:r>
            <w:r>
              <w:rPr>
                <w:rFonts w:hint="eastAsia" w:ascii="仿宋" w:hAnsi="仿宋" w:eastAsia="仿宋" w:cs="仿宋"/>
                <w:color w:val="auto"/>
                <w:kern w:val="0"/>
                <w:sz w:val="24"/>
                <w:shd w:val="clear" w:color="auto" w:fill="auto"/>
                <w:lang w:bidi="ar"/>
              </w:rPr>
              <w:t>得2分。</w:t>
            </w:r>
          </w:p>
        </w:tc>
      </w:tr>
      <w:tr>
        <w:tblPrEx>
          <w:tblCellMar>
            <w:top w:w="15" w:type="dxa"/>
            <w:left w:w="15" w:type="dxa"/>
            <w:bottom w:w="15" w:type="dxa"/>
            <w:right w:w="15" w:type="dxa"/>
          </w:tblCellMar>
        </w:tblPrEx>
        <w:trPr>
          <w:trHeight w:val="612" w:hRule="atLeast"/>
        </w:trPr>
        <w:tc>
          <w:tcPr>
            <w:tcW w:w="684"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4</w:t>
            </w:r>
          </w:p>
        </w:tc>
        <w:tc>
          <w:tcPr>
            <w:tcW w:w="1625"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高端要素集聚</w:t>
            </w:r>
          </w:p>
        </w:tc>
        <w:tc>
          <w:tcPr>
            <w:tcW w:w="61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当年度</w:t>
            </w:r>
            <w:r>
              <w:rPr>
                <w:rFonts w:hint="eastAsia" w:ascii="仿宋" w:hAnsi="仿宋" w:cs="仿宋"/>
                <w:color w:val="auto"/>
                <w:kern w:val="0"/>
                <w:sz w:val="24"/>
                <w:shd w:val="clear" w:color="auto" w:fill="auto"/>
                <w:lang w:eastAsia="zh-CN" w:bidi="ar"/>
              </w:rPr>
              <w:t>新引进</w:t>
            </w:r>
            <w:r>
              <w:rPr>
                <w:rFonts w:hint="eastAsia" w:ascii="仿宋" w:hAnsi="仿宋" w:eastAsia="仿宋" w:cs="仿宋"/>
                <w:color w:val="auto"/>
                <w:kern w:val="0"/>
                <w:sz w:val="24"/>
                <w:shd w:val="clear" w:color="auto" w:fill="auto"/>
                <w:lang w:bidi="ar"/>
              </w:rPr>
              <w:t>国家级、省级、市级高端人才1人分别得2分、1分、0.5分，最高不超过4分。</w:t>
            </w:r>
          </w:p>
        </w:tc>
      </w:tr>
      <w:tr>
        <w:tblPrEx>
          <w:tblCellMar>
            <w:top w:w="15" w:type="dxa"/>
            <w:left w:w="15" w:type="dxa"/>
            <w:bottom w:w="15" w:type="dxa"/>
            <w:right w:w="15" w:type="dxa"/>
          </w:tblCellMar>
        </w:tblPrEx>
        <w:trPr>
          <w:trHeight w:val="965" w:hRule="atLeast"/>
        </w:trPr>
        <w:tc>
          <w:tcPr>
            <w:tcW w:w="68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1625"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当年度园区企业新增外资、风险投资、产业基金投资以及其他创业投资机构按协议实到资金累计达到1000万元得1分，每增加500万元，加1分，最高得分不超过3分。</w:t>
            </w:r>
          </w:p>
        </w:tc>
      </w:tr>
      <w:tr>
        <w:tblPrEx>
          <w:tblCellMar>
            <w:top w:w="15" w:type="dxa"/>
            <w:left w:w="15" w:type="dxa"/>
            <w:bottom w:w="15" w:type="dxa"/>
            <w:right w:w="15" w:type="dxa"/>
          </w:tblCellMar>
        </w:tblPrEx>
        <w:trPr>
          <w:trHeight w:val="980" w:hRule="atLeast"/>
        </w:trPr>
        <w:tc>
          <w:tcPr>
            <w:tcW w:w="68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1625"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当年度园区企业新增省级新产品数量每1个得1分，</w:t>
            </w:r>
            <w:r>
              <w:rPr>
                <w:rFonts w:hint="eastAsia" w:ascii="仿宋" w:hAnsi="仿宋" w:cs="仿宋"/>
                <w:color w:val="auto"/>
                <w:kern w:val="0"/>
                <w:sz w:val="24"/>
                <w:shd w:val="clear" w:color="auto" w:fill="auto"/>
                <w:lang w:eastAsia="zh-CN" w:bidi="ar"/>
              </w:rPr>
              <w:t>优秀</w:t>
            </w:r>
            <w:r>
              <w:rPr>
                <w:rFonts w:hint="eastAsia" w:ascii="仿宋" w:hAnsi="仿宋" w:eastAsia="仿宋" w:cs="仿宋"/>
                <w:color w:val="auto"/>
                <w:kern w:val="0"/>
                <w:sz w:val="24"/>
                <w:shd w:val="clear" w:color="auto" w:fill="auto"/>
                <w:lang w:bidi="ar"/>
              </w:rPr>
              <w:t>省级新产品每1个得</w:t>
            </w:r>
            <w:r>
              <w:rPr>
                <w:rFonts w:hint="eastAsia" w:ascii="仿宋" w:hAnsi="仿宋" w:cs="仿宋"/>
                <w:color w:val="auto"/>
                <w:kern w:val="0"/>
                <w:sz w:val="24"/>
                <w:shd w:val="clear" w:color="auto" w:fill="auto"/>
                <w:lang w:val="en-US" w:eastAsia="zh-CN" w:bidi="ar"/>
              </w:rPr>
              <w:t>2</w:t>
            </w:r>
            <w:r>
              <w:rPr>
                <w:rFonts w:hint="eastAsia" w:ascii="仿宋" w:hAnsi="仿宋" w:eastAsia="仿宋" w:cs="仿宋"/>
                <w:color w:val="auto"/>
                <w:kern w:val="0"/>
                <w:sz w:val="24"/>
                <w:shd w:val="clear" w:color="auto" w:fill="auto"/>
                <w:lang w:bidi="ar"/>
              </w:rPr>
              <w:t>分</w:t>
            </w:r>
            <w:r>
              <w:rPr>
                <w:rFonts w:hint="eastAsia" w:ascii="仿宋" w:hAnsi="仿宋" w:cs="仿宋"/>
                <w:color w:val="auto"/>
                <w:kern w:val="0"/>
                <w:sz w:val="24"/>
                <w:shd w:val="clear" w:color="auto" w:fill="auto"/>
                <w:lang w:eastAsia="zh-CN" w:bidi="ar"/>
              </w:rPr>
              <w:t>；</w:t>
            </w:r>
            <w:r>
              <w:rPr>
                <w:rFonts w:hint="eastAsia" w:ascii="仿宋" w:hAnsi="仿宋" w:eastAsia="仿宋" w:cs="仿宋"/>
                <w:color w:val="auto"/>
                <w:kern w:val="0"/>
                <w:sz w:val="24"/>
                <w:shd w:val="clear" w:color="auto" w:fill="auto"/>
                <w:lang w:bidi="ar"/>
              </w:rPr>
              <w:t>获得发明专利数量每1个得1分，最高得分不超过4分。</w:t>
            </w:r>
          </w:p>
        </w:tc>
      </w:tr>
      <w:tr>
        <w:tblPrEx>
          <w:tblCellMar>
            <w:top w:w="15" w:type="dxa"/>
            <w:left w:w="15" w:type="dxa"/>
            <w:bottom w:w="15" w:type="dxa"/>
            <w:right w:w="15" w:type="dxa"/>
          </w:tblCellMar>
        </w:tblPrEx>
        <w:trPr>
          <w:trHeight w:val="1595" w:hRule="atLeast"/>
        </w:trPr>
        <w:tc>
          <w:tcPr>
            <w:tcW w:w="68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1625"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当年园区企业新增省级名牌产品数量每1个得</w:t>
            </w:r>
            <w:r>
              <w:rPr>
                <w:rFonts w:hint="eastAsia" w:ascii="仿宋" w:hAnsi="仿宋" w:cs="仿宋"/>
                <w:color w:val="auto"/>
                <w:kern w:val="0"/>
                <w:sz w:val="24"/>
                <w:shd w:val="clear" w:color="auto" w:fill="auto"/>
                <w:lang w:val="en-US" w:eastAsia="zh-CN" w:bidi="ar"/>
              </w:rPr>
              <w:t>3</w:t>
            </w:r>
            <w:r>
              <w:rPr>
                <w:rFonts w:hint="eastAsia" w:ascii="仿宋" w:hAnsi="仿宋" w:eastAsia="仿宋" w:cs="仿宋"/>
                <w:color w:val="auto"/>
                <w:kern w:val="0"/>
                <w:sz w:val="24"/>
                <w:shd w:val="clear" w:color="auto" w:fill="auto"/>
                <w:lang w:bidi="ar"/>
              </w:rPr>
              <w:t>分，新增主导制定“浙江制造”标准和培育“浙江制造”企业每1家得</w:t>
            </w:r>
            <w:r>
              <w:rPr>
                <w:rFonts w:hint="eastAsia" w:ascii="仿宋" w:hAnsi="仿宋" w:cs="仿宋"/>
                <w:color w:val="auto"/>
                <w:kern w:val="0"/>
                <w:sz w:val="24"/>
                <w:shd w:val="clear" w:color="auto" w:fill="auto"/>
                <w:lang w:val="en-US" w:eastAsia="zh-CN" w:bidi="ar"/>
              </w:rPr>
              <w:t>5</w:t>
            </w:r>
            <w:r>
              <w:rPr>
                <w:rFonts w:hint="eastAsia" w:ascii="仿宋" w:hAnsi="仿宋" w:eastAsia="仿宋" w:cs="仿宋"/>
                <w:color w:val="auto"/>
                <w:kern w:val="0"/>
                <w:sz w:val="24"/>
                <w:shd w:val="clear" w:color="auto" w:fill="auto"/>
                <w:lang w:bidi="ar"/>
              </w:rPr>
              <w:t>分，主导省级及以上标准或行业标准制定企业每1家得</w:t>
            </w:r>
            <w:r>
              <w:rPr>
                <w:rFonts w:hint="eastAsia" w:ascii="仿宋" w:hAnsi="仿宋" w:cs="仿宋"/>
                <w:color w:val="auto"/>
                <w:kern w:val="0"/>
                <w:sz w:val="24"/>
                <w:shd w:val="clear" w:color="auto" w:fill="auto"/>
                <w:lang w:val="en-US" w:eastAsia="zh-CN" w:bidi="ar"/>
              </w:rPr>
              <w:t>2</w:t>
            </w:r>
            <w:r>
              <w:rPr>
                <w:rFonts w:hint="eastAsia" w:ascii="仿宋" w:hAnsi="仿宋" w:eastAsia="仿宋" w:cs="仿宋"/>
                <w:color w:val="auto"/>
                <w:kern w:val="0"/>
                <w:sz w:val="24"/>
                <w:shd w:val="clear" w:color="auto" w:fill="auto"/>
                <w:lang w:bidi="ar"/>
              </w:rPr>
              <w:t>分，参与制（修）定标准企业每1家得0.5分。</w:t>
            </w:r>
          </w:p>
        </w:tc>
      </w:tr>
      <w:tr>
        <w:tblPrEx>
          <w:tblCellMar>
            <w:top w:w="15" w:type="dxa"/>
            <w:left w:w="15" w:type="dxa"/>
            <w:bottom w:w="15" w:type="dxa"/>
            <w:right w:w="15" w:type="dxa"/>
          </w:tblCellMar>
        </w:tblPrEx>
        <w:trPr>
          <w:trHeight w:val="570" w:hRule="atLeast"/>
        </w:trPr>
        <w:tc>
          <w:tcPr>
            <w:tcW w:w="68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5</w:t>
            </w:r>
          </w:p>
        </w:tc>
        <w:tc>
          <w:tcPr>
            <w:tcW w:w="16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sz w:val="24"/>
                <w:shd w:val="clear" w:color="auto" w:fill="auto"/>
                <w:lang w:eastAsia="zh-CN"/>
              </w:rPr>
            </w:pPr>
            <w:r>
              <w:rPr>
                <w:rFonts w:hint="eastAsia" w:ascii="仿宋" w:hAnsi="仿宋" w:cs="仿宋"/>
                <w:color w:val="auto"/>
                <w:sz w:val="24"/>
                <w:shd w:val="clear" w:color="auto" w:fill="auto"/>
                <w:lang w:eastAsia="zh-CN"/>
              </w:rPr>
              <w:t>集聚度</w:t>
            </w:r>
          </w:p>
        </w:tc>
        <w:tc>
          <w:tcPr>
            <w:tcW w:w="613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主导产业集聚度达到</w:t>
            </w:r>
            <w:r>
              <w:rPr>
                <w:rFonts w:hint="eastAsia" w:ascii="仿宋" w:hAnsi="仿宋" w:cs="仿宋"/>
                <w:color w:val="auto"/>
                <w:kern w:val="0"/>
                <w:sz w:val="24"/>
                <w:shd w:val="clear" w:color="auto" w:fill="auto"/>
                <w:lang w:val="en-US" w:eastAsia="zh-CN" w:bidi="ar"/>
              </w:rPr>
              <w:t>70</w:t>
            </w:r>
            <w:r>
              <w:rPr>
                <w:rFonts w:hint="eastAsia" w:ascii="仿宋" w:hAnsi="仿宋" w:eastAsia="仿宋" w:cs="仿宋"/>
                <w:color w:val="auto"/>
                <w:kern w:val="0"/>
                <w:sz w:val="24"/>
                <w:shd w:val="clear" w:color="auto" w:fill="auto"/>
                <w:lang w:bidi="ar"/>
              </w:rPr>
              <w:t>%的加</w:t>
            </w:r>
            <w:r>
              <w:rPr>
                <w:rFonts w:hint="eastAsia" w:ascii="仿宋" w:hAnsi="仿宋" w:eastAsia="仿宋" w:cs="仿宋"/>
                <w:color w:val="auto"/>
                <w:kern w:val="0"/>
                <w:sz w:val="24"/>
                <w:shd w:val="clear" w:color="auto" w:fill="auto"/>
                <w:lang w:val="en-US" w:eastAsia="zh-CN" w:bidi="ar"/>
              </w:rPr>
              <w:t>3</w:t>
            </w:r>
            <w:r>
              <w:rPr>
                <w:rFonts w:hint="eastAsia" w:ascii="仿宋" w:hAnsi="仿宋" w:eastAsia="仿宋" w:cs="仿宋"/>
                <w:color w:val="auto"/>
                <w:kern w:val="0"/>
                <w:sz w:val="24"/>
                <w:shd w:val="clear" w:color="auto" w:fill="auto"/>
                <w:lang w:bidi="ar"/>
              </w:rPr>
              <w:t>分。</w:t>
            </w:r>
          </w:p>
        </w:tc>
      </w:tr>
      <w:tr>
        <w:tblPrEx>
          <w:tblCellMar>
            <w:top w:w="15" w:type="dxa"/>
            <w:left w:w="15" w:type="dxa"/>
            <w:bottom w:w="15" w:type="dxa"/>
            <w:right w:w="15" w:type="dxa"/>
          </w:tblCellMar>
        </w:tblPrEx>
        <w:trPr>
          <w:trHeight w:val="1425" w:hRule="atLeast"/>
        </w:trPr>
        <w:tc>
          <w:tcPr>
            <w:tcW w:w="68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6</w:t>
            </w:r>
          </w:p>
        </w:tc>
        <w:tc>
          <w:tcPr>
            <w:tcW w:w="16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eastAsia="zh-CN"/>
              </w:rPr>
            </w:pPr>
            <w:r>
              <w:rPr>
                <w:rFonts w:hint="eastAsia" w:ascii="仿宋" w:hAnsi="仿宋" w:cs="仿宋"/>
                <w:color w:val="auto"/>
                <w:sz w:val="24"/>
                <w:shd w:val="clear" w:color="auto" w:fill="auto"/>
                <w:lang w:eastAsia="zh-CN"/>
              </w:rPr>
              <w:t>创新能力</w:t>
            </w:r>
          </w:p>
        </w:tc>
        <w:tc>
          <w:tcPr>
            <w:tcW w:w="61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最近三年，每新增1项省级、市级科技成果奖分别加1分和0.5分；每新增1</w:t>
            </w:r>
            <w:r>
              <w:rPr>
                <w:rFonts w:hint="eastAsia" w:ascii="仿宋" w:hAnsi="仿宋" w:cs="仿宋"/>
                <w:color w:val="auto"/>
                <w:kern w:val="0"/>
                <w:sz w:val="24"/>
                <w:shd w:val="clear" w:color="auto" w:fill="auto"/>
                <w:lang w:eastAsia="zh-CN" w:bidi="ar"/>
              </w:rPr>
              <w:t>家</w:t>
            </w:r>
            <w:r>
              <w:rPr>
                <w:rFonts w:hint="eastAsia" w:ascii="仿宋" w:hAnsi="仿宋" w:eastAsia="仿宋" w:cs="仿宋"/>
                <w:color w:val="auto"/>
                <w:kern w:val="0"/>
                <w:sz w:val="24"/>
                <w:shd w:val="clear" w:color="auto" w:fill="auto"/>
                <w:lang w:bidi="ar"/>
              </w:rPr>
              <w:t>国家级、省级、市级研发机构（含技术研发中心、企业研究院、技术中心、重点实验室）分别加2分、1分、0.5分；新增国家级、省级、市级科技孵化器（众创空间）分别加2分、1分、0.5分。</w:t>
            </w:r>
          </w:p>
        </w:tc>
      </w:tr>
      <w:tr>
        <w:tblPrEx>
          <w:tblCellMar>
            <w:top w:w="15" w:type="dxa"/>
            <w:left w:w="15" w:type="dxa"/>
            <w:bottom w:w="15" w:type="dxa"/>
            <w:right w:w="15" w:type="dxa"/>
          </w:tblCellMar>
        </w:tblPrEx>
        <w:trPr>
          <w:trHeight w:val="1680" w:hRule="atLeast"/>
        </w:trPr>
        <w:tc>
          <w:tcPr>
            <w:tcW w:w="68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7</w:t>
            </w:r>
          </w:p>
        </w:tc>
        <w:tc>
          <w:tcPr>
            <w:tcW w:w="16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eastAsia="zh-CN"/>
              </w:rPr>
            </w:pPr>
            <w:r>
              <w:rPr>
                <w:rFonts w:hint="eastAsia" w:ascii="仿宋" w:hAnsi="仿宋" w:cs="仿宋"/>
                <w:color w:val="auto"/>
                <w:sz w:val="24"/>
                <w:shd w:val="clear" w:color="auto" w:fill="auto"/>
                <w:lang w:eastAsia="zh-CN"/>
              </w:rPr>
              <w:t>基础配套</w:t>
            </w:r>
          </w:p>
        </w:tc>
        <w:tc>
          <w:tcPr>
            <w:tcW w:w="61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cs="仿宋"/>
                <w:color w:val="auto"/>
                <w:kern w:val="0"/>
                <w:sz w:val="24"/>
                <w:shd w:val="clear" w:color="auto" w:fill="auto"/>
                <w:lang w:val="en-US" w:eastAsia="zh-CN" w:bidi="ar"/>
              </w:rPr>
              <w:t>有明确针对市外主体招引的招商政策和招商团队，并积极开展招商工作的，加1分。</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具有园区数字化管理的专门机构，建立数字化管理平台加</w:t>
            </w:r>
            <w:r>
              <w:rPr>
                <w:rFonts w:hint="eastAsia" w:ascii="仿宋" w:hAnsi="仿宋" w:cs="仿宋"/>
                <w:color w:val="auto"/>
                <w:kern w:val="0"/>
                <w:sz w:val="24"/>
                <w:shd w:val="clear" w:color="auto" w:fill="auto"/>
                <w:lang w:val="en-US" w:eastAsia="zh-CN" w:bidi="ar"/>
              </w:rPr>
              <w:t>1</w:t>
            </w:r>
            <w:r>
              <w:rPr>
                <w:rFonts w:hint="eastAsia" w:ascii="仿宋" w:hAnsi="仿宋" w:eastAsia="仿宋" w:cs="仿宋"/>
                <w:color w:val="auto"/>
                <w:kern w:val="0"/>
                <w:sz w:val="24"/>
                <w:shd w:val="clear" w:color="auto" w:fill="auto"/>
                <w:lang w:bidi="ar"/>
              </w:rPr>
              <w:t>分；</w:t>
            </w:r>
            <w:r>
              <w:rPr>
                <w:rFonts w:hint="eastAsia" w:ascii="仿宋" w:hAnsi="仿宋" w:cs="仿宋"/>
                <w:color w:val="auto"/>
                <w:kern w:val="0"/>
                <w:sz w:val="24"/>
                <w:shd w:val="clear" w:color="auto" w:fill="auto"/>
                <w:lang w:eastAsia="zh-CN" w:bidi="ar"/>
              </w:rPr>
              <w:t>通过</w:t>
            </w:r>
            <w:r>
              <w:rPr>
                <w:rFonts w:hint="eastAsia" w:ascii="仿宋" w:hAnsi="仿宋" w:eastAsia="仿宋" w:cs="仿宋"/>
                <w:color w:val="auto"/>
                <w:kern w:val="0"/>
                <w:sz w:val="24"/>
                <w:shd w:val="clear" w:color="auto" w:fill="auto"/>
                <w:lang w:val="en-US" w:eastAsia="zh-CN" w:bidi="ar"/>
              </w:rPr>
              <w:t>《数字化小微企业园建设运营通用要求》</w:t>
            </w:r>
            <w:r>
              <w:rPr>
                <w:rFonts w:hint="eastAsia" w:ascii="仿宋" w:hAnsi="仿宋" w:cs="仿宋"/>
                <w:color w:val="auto"/>
                <w:kern w:val="0"/>
                <w:sz w:val="24"/>
                <w:shd w:val="clear" w:color="auto" w:fill="auto"/>
                <w:lang w:val="en-US" w:eastAsia="zh-CN" w:bidi="ar"/>
              </w:rPr>
              <w:t>认定，一到</w:t>
            </w:r>
            <w:r>
              <w:rPr>
                <w:rFonts w:hint="eastAsia" w:ascii="仿宋" w:hAnsi="仿宋" w:eastAsia="仿宋" w:cs="仿宋"/>
                <w:color w:val="auto"/>
                <w:kern w:val="0"/>
                <w:sz w:val="24"/>
                <w:shd w:val="clear" w:color="auto" w:fill="auto"/>
                <w:lang w:val="en-US" w:eastAsia="zh-CN" w:bidi="ar"/>
              </w:rPr>
              <w:t>三星</w:t>
            </w:r>
            <w:r>
              <w:rPr>
                <w:rFonts w:hint="eastAsia" w:ascii="仿宋" w:hAnsi="仿宋" w:cs="仿宋"/>
                <w:color w:val="auto"/>
                <w:kern w:val="0"/>
                <w:sz w:val="24"/>
                <w:shd w:val="clear" w:color="auto" w:fill="auto"/>
                <w:lang w:val="en-US" w:eastAsia="zh-CN" w:bidi="ar"/>
              </w:rPr>
              <w:t>加1分，三星以上加2分。</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建有完善的党建活动中心</w:t>
            </w:r>
            <w:r>
              <w:rPr>
                <w:rFonts w:hint="eastAsia" w:ascii="仿宋" w:hAnsi="仿宋" w:cs="仿宋"/>
                <w:color w:val="auto"/>
                <w:kern w:val="0"/>
                <w:sz w:val="24"/>
                <w:shd w:val="clear" w:color="auto" w:fill="auto"/>
                <w:lang w:eastAsia="zh-CN" w:bidi="ar"/>
              </w:rPr>
              <w:t>并开展相关党建工作</w:t>
            </w:r>
            <w:r>
              <w:rPr>
                <w:rFonts w:hint="eastAsia" w:ascii="仿宋" w:hAnsi="仿宋" w:eastAsia="仿宋" w:cs="仿宋"/>
                <w:color w:val="auto"/>
                <w:kern w:val="0"/>
                <w:sz w:val="24"/>
                <w:shd w:val="clear" w:color="auto" w:fill="auto"/>
                <w:lang w:bidi="ar"/>
              </w:rPr>
              <w:t>加</w:t>
            </w:r>
            <w:r>
              <w:rPr>
                <w:rFonts w:hint="eastAsia" w:ascii="仿宋" w:hAnsi="仿宋" w:cs="仿宋"/>
                <w:color w:val="auto"/>
                <w:kern w:val="0"/>
                <w:sz w:val="24"/>
                <w:shd w:val="clear" w:color="auto" w:fill="auto"/>
                <w:lang w:val="en-US" w:eastAsia="zh-CN" w:bidi="ar"/>
              </w:rPr>
              <w:t>1</w:t>
            </w:r>
            <w:r>
              <w:rPr>
                <w:rFonts w:hint="eastAsia" w:ascii="仿宋" w:hAnsi="仿宋" w:eastAsia="仿宋" w:cs="仿宋"/>
                <w:color w:val="auto"/>
                <w:kern w:val="0"/>
                <w:sz w:val="24"/>
                <w:shd w:val="clear" w:color="auto" w:fill="auto"/>
                <w:lang w:bidi="ar"/>
              </w:rPr>
              <w:t>分。</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宋体" w:hAnsi="宋体" w:cs="宋体"/>
                <w:color w:val="auto"/>
                <w:sz w:val="24"/>
                <w:szCs w:val="24"/>
                <w:shd w:val="clear" w:color="auto" w:fill="auto"/>
              </w:rPr>
              <w:t>完成安全生产三级标准化创建工作</w:t>
            </w:r>
            <w:r>
              <w:rPr>
                <w:rFonts w:hint="eastAsia" w:ascii="宋体" w:hAnsi="宋体" w:cs="宋体"/>
                <w:color w:val="auto"/>
                <w:sz w:val="24"/>
                <w:szCs w:val="24"/>
                <w:shd w:val="clear" w:color="auto" w:fill="auto"/>
                <w:lang w:eastAsia="zh-CN"/>
              </w:rPr>
              <w:t>加</w:t>
            </w:r>
            <w:r>
              <w:rPr>
                <w:rFonts w:hint="eastAsia" w:ascii="宋体" w:hAnsi="宋体" w:cs="宋体"/>
                <w:color w:val="auto"/>
                <w:sz w:val="24"/>
                <w:szCs w:val="24"/>
                <w:shd w:val="clear" w:color="auto" w:fill="auto"/>
                <w:lang w:val="en-US" w:eastAsia="zh-CN"/>
              </w:rPr>
              <w:t>1分</w:t>
            </w:r>
            <w:r>
              <w:rPr>
                <w:rFonts w:hint="eastAsia" w:ascii="宋体" w:hAnsi="宋体" w:cs="宋体"/>
                <w:color w:val="auto"/>
                <w:sz w:val="24"/>
                <w:szCs w:val="24"/>
                <w:shd w:val="clear" w:color="auto" w:fill="auto"/>
              </w:rPr>
              <w:t>。</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宋体" w:hAnsi="宋体" w:cs="宋体"/>
                <w:color w:val="auto"/>
                <w:sz w:val="24"/>
                <w:szCs w:val="24"/>
                <w:shd w:val="clear" w:color="auto" w:fill="auto"/>
                <w:lang w:val="en-US" w:eastAsia="zh-CN"/>
              </w:rPr>
              <w:t>未及时完成</w:t>
            </w:r>
            <w:r>
              <w:rPr>
                <w:rFonts w:hint="eastAsia" w:ascii="宋体" w:hAnsi="宋体" w:cs="宋体"/>
                <w:color w:val="auto"/>
                <w:sz w:val="24"/>
                <w:szCs w:val="24"/>
                <w:shd w:val="clear" w:color="auto" w:fill="auto"/>
                <w:lang w:eastAsia="zh-CN"/>
              </w:rPr>
              <w:t>省市主管部门数据报送工作，每次</w:t>
            </w:r>
            <w:r>
              <w:rPr>
                <w:rFonts w:hint="eastAsia" w:ascii="宋体" w:hAnsi="宋体" w:cs="宋体"/>
                <w:color w:val="auto"/>
                <w:sz w:val="24"/>
                <w:szCs w:val="24"/>
                <w:shd w:val="clear" w:color="auto" w:fill="auto"/>
                <w:lang w:val="en-US" w:eastAsia="zh-CN"/>
              </w:rPr>
              <w:t>扣0.2分。</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宋体" w:hAnsi="宋体" w:cs="宋体"/>
                <w:color w:val="auto"/>
                <w:sz w:val="24"/>
                <w:szCs w:val="24"/>
                <w:shd w:val="clear" w:color="auto" w:fill="auto"/>
                <w:lang w:val="en-US" w:eastAsia="zh-CN"/>
              </w:rPr>
              <w:t>定期开展入园企业服务活动，每年不少于6次得基本分1分。每超过1次加0.2分，最多不超过2分。</w:t>
            </w:r>
          </w:p>
        </w:tc>
      </w:tr>
      <w:tr>
        <w:tblPrEx>
          <w:tblCellMar>
            <w:top w:w="15" w:type="dxa"/>
            <w:left w:w="15" w:type="dxa"/>
            <w:bottom w:w="15" w:type="dxa"/>
            <w:right w:w="15" w:type="dxa"/>
          </w:tblCellMar>
        </w:tblPrEx>
        <w:trPr>
          <w:trHeight w:val="1680" w:hRule="atLeast"/>
        </w:trPr>
        <w:tc>
          <w:tcPr>
            <w:tcW w:w="68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8</w:t>
            </w:r>
          </w:p>
        </w:tc>
        <w:tc>
          <w:tcPr>
            <w:tcW w:w="16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eastAsia="zh-CN"/>
              </w:rPr>
              <w:t>有相关情形者，绩效评价结果直接定为</w:t>
            </w:r>
            <w:r>
              <w:rPr>
                <w:rFonts w:hint="eastAsia" w:ascii="仿宋" w:hAnsi="仿宋" w:cs="仿宋"/>
                <w:color w:val="auto"/>
                <w:sz w:val="24"/>
                <w:shd w:val="clear" w:color="auto" w:fill="auto"/>
                <w:lang w:val="en-US" w:eastAsia="zh-CN"/>
              </w:rPr>
              <w:t>D档。</w:t>
            </w:r>
          </w:p>
        </w:tc>
        <w:tc>
          <w:tcPr>
            <w:tcW w:w="61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t>未按规定参加</w:t>
            </w:r>
            <w:r>
              <w:rPr>
                <w:rFonts w:hint="eastAsia" w:ascii="宋体" w:hAnsi="宋体" w:cs="宋体"/>
                <w:color w:val="auto"/>
                <w:sz w:val="24"/>
                <w:szCs w:val="24"/>
                <w:shd w:val="clear" w:color="auto" w:fill="auto"/>
                <w:lang w:eastAsia="zh-CN"/>
              </w:rPr>
              <w:t>绩效评价</w:t>
            </w:r>
            <w:r>
              <w:rPr>
                <w:rFonts w:hint="eastAsia" w:ascii="宋体" w:hAnsi="宋体" w:cs="宋体"/>
                <w:color w:val="auto"/>
                <w:sz w:val="24"/>
                <w:szCs w:val="24"/>
                <w:shd w:val="clear" w:color="auto" w:fill="auto"/>
              </w:rPr>
              <w:t>的</w:t>
            </w:r>
            <w:r>
              <w:rPr>
                <w:rFonts w:hint="eastAsia" w:ascii="宋体" w:hAnsi="宋体" w:cs="宋体"/>
                <w:color w:val="auto"/>
                <w:sz w:val="24"/>
                <w:szCs w:val="24"/>
                <w:shd w:val="clear" w:color="auto" w:fill="auto"/>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lang w:eastAsia="zh-CN"/>
              </w:rPr>
              <w:t>亩均税收未达到</w:t>
            </w:r>
            <w:r>
              <w:rPr>
                <w:rFonts w:hint="eastAsia" w:ascii="宋体" w:hAnsi="宋体" w:cs="宋体"/>
                <w:color w:val="auto"/>
                <w:sz w:val="24"/>
                <w:szCs w:val="24"/>
                <w:shd w:val="clear" w:color="auto" w:fill="auto"/>
                <w:lang w:val="en-US" w:eastAsia="zh-CN"/>
              </w:rPr>
              <w:t>12万元/亩且单位建筑面积税收90元/平方米</w:t>
            </w:r>
          </w:p>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t>申请材料、报送数据严重失实的</w:t>
            </w:r>
            <w:r>
              <w:rPr>
                <w:rFonts w:hint="eastAsia" w:ascii="宋体" w:hAnsi="宋体" w:cs="宋体"/>
                <w:color w:val="auto"/>
                <w:sz w:val="24"/>
                <w:szCs w:val="24"/>
                <w:shd w:val="clear" w:color="auto" w:fill="auto"/>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t>发生较大及以上生产安全事故或消防、环境污染、公共卫生、产品质量等社会影响较大的事故</w:t>
            </w:r>
            <w:r>
              <w:rPr>
                <w:rFonts w:hint="eastAsia" w:ascii="宋体" w:hAnsi="宋体" w:cs="宋体"/>
                <w:color w:val="auto"/>
                <w:sz w:val="24"/>
                <w:szCs w:val="24"/>
                <w:shd w:val="clear" w:color="auto" w:fill="auto"/>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lang w:val="en-US" w:eastAsia="zh-CN"/>
              </w:rPr>
            </w:pPr>
            <w:r>
              <w:rPr>
                <w:rFonts w:hint="eastAsia" w:ascii="宋体" w:hAnsi="宋体" w:cs="宋体"/>
                <w:color w:val="auto"/>
                <w:sz w:val="24"/>
                <w:szCs w:val="24"/>
                <w:shd w:val="clear" w:color="auto" w:fill="auto"/>
              </w:rPr>
              <w:t>发生其他较严重的违法、违规、失信等情况。</w:t>
            </w:r>
          </w:p>
        </w:tc>
      </w:tr>
    </w:tbl>
    <w:p>
      <w:pPr>
        <w:rPr>
          <w:rFonts w:hint="eastAsia" w:ascii="方正小标宋简体" w:hAnsi="方正小标宋简体" w:eastAsia="方正小标宋简体"/>
          <w:b w:val="0"/>
          <w:color w:val="auto"/>
          <w:spacing w:val="-10"/>
          <w:sz w:val="44"/>
          <w:shd w:val="clear" w:color="auto" w:fill="auto"/>
        </w:rPr>
      </w:pPr>
      <w:r>
        <w:rPr>
          <w:rFonts w:hint="eastAsia" w:ascii="方正小标宋简体" w:hAnsi="方正小标宋简体" w:eastAsia="方正小标宋简体"/>
          <w:b w:val="0"/>
          <w:color w:val="auto"/>
          <w:spacing w:val="-10"/>
          <w:sz w:val="44"/>
          <w:shd w:val="clear" w:color="auto" w:fill="auto"/>
        </w:rPr>
        <w:br w:type="page"/>
      </w:r>
    </w:p>
    <w:p>
      <w:pPr>
        <w:pStyle w:val="2"/>
        <w:pageBreakBefore w:val="0"/>
        <w:widowControl w:val="0"/>
        <w:kinsoku/>
        <w:wordWrap/>
        <w:overflowPunct/>
        <w:topLinePunct w:val="0"/>
        <w:autoSpaceDE/>
        <w:autoSpaceDN/>
        <w:bidi w:val="0"/>
        <w:adjustRightInd w:val="0"/>
        <w:snapToGrid/>
        <w:spacing w:before="0" w:after="0" w:line="600" w:lineRule="exact"/>
        <w:ind w:left="0" w:leftChars="0" w:right="0" w:rightChars="0"/>
        <w:jc w:val="center"/>
        <w:textAlignment w:val="auto"/>
        <w:rPr>
          <w:rFonts w:hint="eastAsia" w:ascii="方正小标宋简体" w:hAnsi="方正小标宋简体" w:eastAsia="方正小标宋简体"/>
          <w:b w:val="0"/>
          <w:color w:val="auto"/>
          <w:spacing w:val="-10"/>
          <w:sz w:val="44"/>
          <w:shd w:val="clear" w:color="auto" w:fill="auto"/>
        </w:rPr>
      </w:pPr>
      <w:r>
        <w:rPr>
          <w:rFonts w:hint="eastAsia" w:ascii="方正小标宋简体" w:hAnsi="方正小标宋简体" w:eastAsia="方正小标宋简体"/>
          <w:b w:val="0"/>
          <w:color w:val="auto"/>
          <w:spacing w:val="-10"/>
          <w:sz w:val="44"/>
          <w:shd w:val="clear" w:color="auto" w:fill="auto"/>
        </w:rPr>
        <w:t>指标解释</w:t>
      </w:r>
    </w:p>
    <w:p>
      <w:pPr>
        <w:pageBreakBefore w:val="0"/>
        <w:widowControl w:val="0"/>
        <w:kinsoku/>
        <w:wordWrap/>
        <w:overflowPunct/>
        <w:topLinePunct w:val="0"/>
        <w:autoSpaceDE/>
        <w:autoSpaceDN/>
        <w:bidi w:val="0"/>
        <w:snapToGrid/>
        <w:spacing w:line="600" w:lineRule="exact"/>
        <w:ind w:left="0" w:leftChars="0" w:right="0" w:rightChars="0"/>
        <w:textAlignment w:val="auto"/>
        <w:rPr>
          <w:rFonts w:hint="eastAsia"/>
          <w:color w:val="auto"/>
          <w:shd w:val="clear" w:color="auto" w:fill="auto"/>
        </w:rPr>
      </w:pP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u w:val="none"/>
          <w:shd w:val="clear" w:color="auto" w:fill="auto"/>
        </w:rPr>
      </w:pPr>
      <w:r>
        <w:rPr>
          <w:rFonts w:hint="eastAsia" w:ascii="仿宋" w:hAnsi="仿宋" w:eastAsia="仿宋"/>
          <w:color w:val="auto"/>
          <w:sz w:val="30"/>
          <w:szCs w:val="32"/>
          <w:u w:val="none"/>
          <w:shd w:val="clear" w:color="auto" w:fill="auto"/>
        </w:rPr>
        <w:t>税收收入是指</w:t>
      </w:r>
      <w:r>
        <w:rPr>
          <w:rFonts w:hint="eastAsia" w:ascii="仿宋" w:hAnsi="仿宋"/>
          <w:color w:val="auto"/>
          <w:sz w:val="30"/>
          <w:szCs w:val="32"/>
          <w:u w:val="none"/>
          <w:shd w:val="clear" w:color="auto" w:fill="auto"/>
          <w:lang w:eastAsia="zh-CN"/>
        </w:rPr>
        <w:t>当年度园内所有生产制造类企业和主要用于园区服务的生产性服务类企业的实缴税金。园区内生产性服务类企业的总税收收入最高不超过园区总税收收入的</w:t>
      </w:r>
      <w:r>
        <w:rPr>
          <w:rFonts w:hint="eastAsia" w:ascii="仿宋" w:hAnsi="仿宋"/>
          <w:color w:val="auto"/>
          <w:sz w:val="30"/>
          <w:szCs w:val="32"/>
          <w:u w:val="none"/>
          <w:shd w:val="clear" w:color="auto" w:fill="auto"/>
          <w:lang w:val="en-US" w:eastAsia="zh-CN"/>
        </w:rPr>
        <w:t>30%，超出部分不计入绩效评价，数据</w:t>
      </w:r>
      <w:r>
        <w:rPr>
          <w:rFonts w:hint="eastAsia" w:ascii="仿宋" w:hAnsi="仿宋" w:eastAsia="仿宋"/>
          <w:color w:val="auto"/>
          <w:sz w:val="30"/>
          <w:szCs w:val="32"/>
          <w:u w:val="none"/>
          <w:shd w:val="clear" w:color="auto" w:fill="auto"/>
        </w:rPr>
        <w:t>以税务部门核定为准。</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rPr>
      </w:pPr>
      <w:r>
        <w:rPr>
          <w:rFonts w:hint="eastAsia" w:ascii="仿宋" w:hAnsi="仿宋" w:eastAsia="仿宋"/>
          <w:color w:val="auto"/>
          <w:sz w:val="30"/>
          <w:szCs w:val="32"/>
          <w:shd w:val="clear" w:color="auto" w:fill="auto"/>
        </w:rPr>
        <w:t>实缴税金</w:t>
      </w:r>
      <w:r>
        <w:rPr>
          <w:rFonts w:hint="eastAsia" w:ascii="仿宋" w:hAnsi="仿宋"/>
          <w:color w:val="auto"/>
          <w:sz w:val="30"/>
          <w:szCs w:val="32"/>
          <w:shd w:val="clear" w:color="auto" w:fill="auto"/>
          <w:lang w:eastAsia="zh-CN"/>
        </w:rPr>
        <w:t>是</w:t>
      </w:r>
      <w:r>
        <w:rPr>
          <w:rFonts w:hint="eastAsia" w:ascii="仿宋" w:hAnsi="仿宋" w:eastAsia="仿宋"/>
          <w:color w:val="auto"/>
          <w:sz w:val="30"/>
          <w:szCs w:val="32"/>
          <w:shd w:val="clear" w:color="auto" w:fill="auto"/>
        </w:rPr>
        <w:t>指企业缴纳税费实际入（退）库数，企业税费实际入（退）库数=增值税+消费税+企业所得税+个人所得税（指个人独资合伙企业生产经营所得）+房产税+城镇土地使用税+车船税+土地增值税+印花税+城市维护建设税+资源税+教育费附加+地方教育附加</w:t>
      </w:r>
      <w:r>
        <w:rPr>
          <w:rFonts w:hint="eastAsia" w:ascii="仿宋" w:hAnsi="仿宋" w:eastAsia="仿宋"/>
          <w:color w:val="auto"/>
          <w:sz w:val="30"/>
          <w:szCs w:val="32"/>
          <w:shd w:val="clear" w:color="auto" w:fill="auto"/>
          <w:lang w:eastAsia="zh-CN"/>
        </w:rPr>
        <w:t>。</w:t>
      </w:r>
      <w:r>
        <w:rPr>
          <w:rFonts w:hint="eastAsia" w:ascii="仿宋" w:hAnsi="仿宋" w:eastAsia="仿宋"/>
          <w:color w:val="auto"/>
          <w:sz w:val="30"/>
          <w:szCs w:val="32"/>
          <w:shd w:val="clear" w:color="auto" w:fill="auto"/>
        </w:rPr>
        <w:t>其中：增值税=增值税直接净入库税收+生产型出口企业</w:t>
      </w:r>
      <w:r>
        <w:rPr>
          <w:rFonts w:hint="eastAsia" w:ascii="仿宋" w:hAnsi="仿宋"/>
          <w:color w:val="auto"/>
          <w:sz w:val="30"/>
          <w:szCs w:val="32"/>
          <w:shd w:val="clear" w:color="auto" w:fill="auto"/>
          <w:lang w:eastAsia="zh-CN"/>
        </w:rPr>
        <w:t>当年度已审批的</w:t>
      </w:r>
      <w:r>
        <w:rPr>
          <w:rFonts w:hint="eastAsia" w:ascii="仿宋" w:hAnsi="仿宋" w:eastAsia="仿宋"/>
          <w:color w:val="auto"/>
          <w:sz w:val="30"/>
          <w:szCs w:val="32"/>
          <w:shd w:val="clear" w:color="auto" w:fill="auto"/>
        </w:rPr>
        <w:t xml:space="preserve">“免抵”税额+即征即退税额。 </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rPr>
      </w:pPr>
      <w:r>
        <w:rPr>
          <w:rFonts w:hint="eastAsia" w:ascii="仿宋" w:hAnsi="仿宋"/>
          <w:color w:val="auto"/>
          <w:sz w:val="30"/>
          <w:szCs w:val="32"/>
          <w:shd w:val="clear" w:color="auto" w:fill="auto"/>
          <w:lang w:eastAsia="zh-CN"/>
        </w:rPr>
        <w:t>宗地企业未在园区内生产的，用于园区运营地块产生的</w:t>
      </w:r>
      <w:r>
        <w:rPr>
          <w:rFonts w:hint="eastAsia" w:ascii="仿宋" w:hAnsi="仿宋" w:eastAsia="仿宋"/>
          <w:color w:val="auto"/>
          <w:sz w:val="30"/>
          <w:szCs w:val="32"/>
          <w:shd w:val="clear" w:color="auto" w:fill="auto"/>
        </w:rPr>
        <w:t>房产税</w:t>
      </w:r>
      <w:r>
        <w:rPr>
          <w:rFonts w:hint="eastAsia" w:ascii="仿宋" w:hAnsi="仿宋"/>
          <w:color w:val="auto"/>
          <w:sz w:val="30"/>
          <w:szCs w:val="32"/>
          <w:shd w:val="clear" w:color="auto" w:fill="auto"/>
          <w:lang w:eastAsia="zh-CN"/>
        </w:rPr>
        <w:t>和</w:t>
      </w:r>
      <w:r>
        <w:rPr>
          <w:rFonts w:hint="eastAsia" w:ascii="仿宋" w:hAnsi="仿宋" w:eastAsia="仿宋"/>
          <w:color w:val="auto"/>
          <w:sz w:val="30"/>
          <w:szCs w:val="32"/>
          <w:shd w:val="clear" w:color="auto" w:fill="auto"/>
        </w:rPr>
        <w:t>城镇土地使用税</w:t>
      </w:r>
      <w:r>
        <w:rPr>
          <w:rFonts w:hint="eastAsia" w:ascii="仿宋" w:hAnsi="仿宋"/>
          <w:color w:val="auto"/>
          <w:sz w:val="30"/>
          <w:szCs w:val="32"/>
          <w:shd w:val="clear" w:color="auto" w:fill="auto"/>
          <w:lang w:eastAsia="zh-CN"/>
        </w:rPr>
        <w:t>可计入园区税收收入。同一企业有多地块的，无法单独计算园区地块税收时，按照用地占比进行计算。</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rPr>
      </w:pPr>
      <w:r>
        <w:rPr>
          <w:rFonts w:hint="eastAsia" w:ascii="仿宋" w:hAnsi="仿宋" w:eastAsia="仿宋"/>
          <w:color w:val="auto"/>
          <w:sz w:val="30"/>
          <w:szCs w:val="32"/>
          <w:shd w:val="clear" w:color="auto" w:fill="auto"/>
        </w:rPr>
        <w:t>实际用地面积是指小微企业园已建成投产（使用）面积累计数。如小微企业园分期建设，按该期的已建成投产（使用）面积计算。</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u w:val="none"/>
          <w:shd w:val="clear" w:color="auto" w:fill="auto"/>
        </w:rPr>
      </w:pPr>
      <w:r>
        <w:rPr>
          <w:rFonts w:hint="eastAsia" w:ascii="仿宋" w:hAnsi="仿宋" w:eastAsia="仿宋"/>
          <w:color w:val="auto"/>
          <w:sz w:val="30"/>
          <w:szCs w:val="30"/>
          <w:u w:val="none"/>
          <w:shd w:val="clear" w:color="auto" w:fill="auto"/>
          <w:lang w:val="en-GB"/>
        </w:rPr>
        <w:t>销售收入是指</w:t>
      </w:r>
      <w:r>
        <w:rPr>
          <w:rFonts w:hint="eastAsia" w:ascii="仿宋" w:hAnsi="仿宋"/>
          <w:color w:val="auto"/>
          <w:sz w:val="30"/>
          <w:szCs w:val="32"/>
          <w:u w:val="none"/>
          <w:shd w:val="clear" w:color="auto" w:fill="auto"/>
          <w:lang w:eastAsia="zh-CN"/>
        </w:rPr>
        <w:t>当年度园内所有生产制造类企业和主要用于园区服务的生产性服务类企业</w:t>
      </w:r>
      <w:r>
        <w:rPr>
          <w:rFonts w:hint="eastAsia" w:ascii="仿宋" w:hAnsi="仿宋" w:eastAsia="仿宋"/>
          <w:color w:val="auto"/>
          <w:sz w:val="30"/>
          <w:szCs w:val="32"/>
          <w:u w:val="none"/>
          <w:shd w:val="clear" w:color="auto" w:fill="auto"/>
        </w:rPr>
        <w:t>应该缴纳税款的销售收入总数</w:t>
      </w:r>
      <w:r>
        <w:rPr>
          <w:rFonts w:hint="eastAsia" w:ascii="仿宋" w:hAnsi="仿宋"/>
          <w:color w:val="auto"/>
          <w:sz w:val="30"/>
          <w:szCs w:val="32"/>
          <w:u w:val="none"/>
          <w:shd w:val="clear" w:color="auto" w:fill="auto"/>
          <w:lang w:eastAsia="zh-CN"/>
        </w:rPr>
        <w:t>。园区内生产性服务类企业的</w:t>
      </w:r>
      <w:r>
        <w:rPr>
          <w:rFonts w:hint="eastAsia" w:ascii="仿宋" w:hAnsi="仿宋" w:eastAsia="仿宋"/>
          <w:color w:val="auto"/>
          <w:sz w:val="30"/>
          <w:szCs w:val="32"/>
          <w:u w:val="none"/>
          <w:shd w:val="clear" w:color="auto" w:fill="auto"/>
        </w:rPr>
        <w:t>销售收入总数</w:t>
      </w:r>
      <w:r>
        <w:rPr>
          <w:rFonts w:hint="eastAsia" w:ascii="仿宋" w:hAnsi="仿宋"/>
          <w:color w:val="auto"/>
          <w:sz w:val="30"/>
          <w:szCs w:val="32"/>
          <w:u w:val="none"/>
          <w:shd w:val="clear" w:color="auto" w:fill="auto"/>
          <w:lang w:eastAsia="zh-CN"/>
        </w:rPr>
        <w:t>最高不超过园区</w:t>
      </w:r>
      <w:r>
        <w:rPr>
          <w:rFonts w:hint="eastAsia" w:ascii="仿宋" w:hAnsi="仿宋" w:eastAsia="仿宋"/>
          <w:color w:val="auto"/>
          <w:sz w:val="30"/>
          <w:szCs w:val="32"/>
          <w:u w:val="none"/>
          <w:shd w:val="clear" w:color="auto" w:fill="auto"/>
        </w:rPr>
        <w:t>销售收入总数</w:t>
      </w:r>
      <w:r>
        <w:rPr>
          <w:rFonts w:hint="eastAsia" w:ascii="仿宋" w:hAnsi="仿宋"/>
          <w:color w:val="auto"/>
          <w:sz w:val="30"/>
          <w:szCs w:val="32"/>
          <w:u w:val="none"/>
          <w:shd w:val="clear" w:color="auto" w:fill="auto"/>
          <w:lang w:eastAsia="zh-CN"/>
        </w:rPr>
        <w:t>的</w:t>
      </w:r>
      <w:r>
        <w:rPr>
          <w:rFonts w:hint="eastAsia" w:ascii="仿宋" w:hAnsi="仿宋"/>
          <w:color w:val="auto"/>
          <w:sz w:val="30"/>
          <w:szCs w:val="32"/>
          <w:u w:val="none"/>
          <w:shd w:val="clear" w:color="auto" w:fill="auto"/>
          <w:lang w:val="en-US" w:eastAsia="zh-CN"/>
        </w:rPr>
        <w:t>30%，超出部分不计入绩效评价</w:t>
      </w:r>
      <w:r>
        <w:rPr>
          <w:rFonts w:hint="eastAsia" w:ascii="仿宋" w:hAnsi="仿宋" w:eastAsia="仿宋"/>
          <w:color w:val="auto"/>
          <w:sz w:val="30"/>
          <w:szCs w:val="32"/>
          <w:u w:val="none"/>
          <w:shd w:val="clear" w:color="auto" w:fill="auto"/>
        </w:rPr>
        <w:t>。数据以税务部门核定为准。</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rPr>
      </w:pPr>
      <w:r>
        <w:rPr>
          <w:rFonts w:hint="eastAsia" w:ascii="仿宋" w:hAnsi="仿宋" w:eastAsia="仿宋" w:cs="Times New Roman"/>
          <w:color w:val="auto"/>
          <w:kern w:val="2"/>
          <w:sz w:val="30"/>
          <w:szCs w:val="30"/>
          <w:shd w:val="clear" w:color="auto" w:fill="auto"/>
          <w:lang w:val="en-US" w:eastAsia="zh-CN" w:bidi="ar"/>
        </w:rPr>
        <w:t>新增</w:t>
      </w:r>
      <w:r>
        <w:rPr>
          <w:rFonts w:hint="eastAsia" w:ascii="仿宋" w:hAnsi="仿宋" w:eastAsia="仿宋" w:cs="Times New Roman"/>
          <w:color w:val="auto"/>
          <w:kern w:val="2"/>
          <w:sz w:val="30"/>
          <w:szCs w:val="30"/>
          <w:shd w:val="clear" w:color="auto" w:fill="auto"/>
          <w:lang w:bidi="ar"/>
        </w:rPr>
        <w:t>规上</w:t>
      </w:r>
      <w:r>
        <w:rPr>
          <w:rFonts w:hint="eastAsia" w:ascii="仿宋" w:hAnsi="仿宋" w:cs="Times New Roman"/>
          <w:color w:val="auto"/>
          <w:kern w:val="2"/>
          <w:sz w:val="30"/>
          <w:szCs w:val="30"/>
          <w:shd w:val="clear" w:color="auto" w:fill="auto"/>
          <w:lang w:eastAsia="zh-CN" w:bidi="ar"/>
        </w:rPr>
        <w:t>企业</w:t>
      </w:r>
      <w:r>
        <w:rPr>
          <w:rFonts w:hint="eastAsia" w:ascii="仿宋" w:hAnsi="仿宋" w:eastAsia="仿宋"/>
          <w:color w:val="auto"/>
          <w:sz w:val="30"/>
          <w:szCs w:val="30"/>
          <w:shd w:val="clear" w:color="auto" w:fill="auto"/>
        </w:rPr>
        <w:t>是指</w:t>
      </w:r>
      <w:r>
        <w:rPr>
          <w:rFonts w:hint="eastAsia" w:ascii="仿宋" w:hAnsi="仿宋" w:eastAsia="仿宋"/>
          <w:color w:val="auto"/>
          <w:sz w:val="30"/>
          <w:szCs w:val="32"/>
          <w:shd w:val="clear" w:color="auto" w:fill="auto"/>
        </w:rPr>
        <w:t>当年</w:t>
      </w:r>
      <w:r>
        <w:rPr>
          <w:rFonts w:hint="eastAsia" w:ascii="仿宋" w:hAnsi="仿宋" w:eastAsia="仿宋"/>
          <w:color w:val="auto"/>
          <w:sz w:val="30"/>
          <w:szCs w:val="30"/>
          <w:shd w:val="clear" w:color="auto" w:fill="auto"/>
        </w:rPr>
        <w:t>在小微企业园内培育发展成为规模以上工业企业的数量，不包括入园之前已是</w:t>
      </w:r>
      <w:r>
        <w:rPr>
          <w:rFonts w:hint="eastAsia" w:ascii="仿宋" w:hAnsi="仿宋"/>
          <w:color w:val="auto"/>
          <w:sz w:val="30"/>
          <w:szCs w:val="30"/>
          <w:shd w:val="clear" w:color="auto" w:fill="auto"/>
          <w:lang w:eastAsia="zh-CN"/>
        </w:rPr>
        <w:t>我市</w:t>
      </w:r>
      <w:r>
        <w:rPr>
          <w:rFonts w:hint="eastAsia" w:ascii="仿宋" w:hAnsi="仿宋" w:eastAsia="仿宋"/>
          <w:color w:val="auto"/>
          <w:sz w:val="30"/>
          <w:szCs w:val="30"/>
          <w:shd w:val="clear" w:color="auto" w:fill="auto"/>
        </w:rPr>
        <w:t>规模以上的工业企业。</w:t>
      </w:r>
      <w:r>
        <w:rPr>
          <w:rFonts w:hint="eastAsia" w:ascii="仿宋" w:hAnsi="仿宋" w:eastAsia="仿宋"/>
          <w:color w:val="auto"/>
          <w:sz w:val="30"/>
          <w:szCs w:val="32"/>
          <w:shd w:val="clear" w:color="auto" w:fill="auto"/>
        </w:rPr>
        <w:t>规上企业</w:t>
      </w:r>
      <w:r>
        <w:rPr>
          <w:rFonts w:hint="eastAsia" w:ascii="仿宋" w:hAnsi="仿宋" w:eastAsia="仿宋"/>
          <w:color w:val="auto"/>
          <w:sz w:val="30"/>
          <w:szCs w:val="32"/>
          <w:shd w:val="clear" w:color="auto" w:fill="auto"/>
          <w:lang w:val="en-US" w:eastAsia="zh-CN"/>
        </w:rPr>
        <w:t>数量</w:t>
      </w:r>
      <w:r>
        <w:rPr>
          <w:rFonts w:hint="eastAsia" w:ascii="仿宋" w:hAnsi="仿宋" w:eastAsia="仿宋"/>
          <w:color w:val="auto"/>
          <w:sz w:val="30"/>
          <w:szCs w:val="32"/>
          <w:shd w:val="clear" w:color="auto" w:fill="auto"/>
        </w:rPr>
        <w:t>以统计部门核定为准。高新技术企业、省科技型企业、隐形冠军等省级及以上有关部门认定的企业，以相关部门当年正式文件为准。</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lang w:eastAsia="zh-CN"/>
        </w:rPr>
      </w:pPr>
      <w:r>
        <w:rPr>
          <w:rFonts w:hint="eastAsia" w:ascii="仿宋" w:hAnsi="仿宋" w:eastAsia="仿宋"/>
          <w:color w:val="auto"/>
          <w:sz w:val="30"/>
          <w:szCs w:val="32"/>
          <w:shd w:val="clear" w:color="auto" w:fill="auto"/>
        </w:rPr>
        <w:t>高端人才是国省级“</w:t>
      </w:r>
      <w:r>
        <w:rPr>
          <w:rFonts w:hint="eastAsia" w:ascii="仿宋" w:hAnsi="仿宋"/>
          <w:color w:val="auto"/>
          <w:sz w:val="30"/>
          <w:szCs w:val="32"/>
          <w:shd w:val="clear" w:color="auto" w:fill="auto"/>
          <w:lang w:eastAsia="zh-CN"/>
        </w:rPr>
        <w:t>人才</w:t>
      </w:r>
      <w:r>
        <w:rPr>
          <w:rFonts w:hint="eastAsia" w:ascii="仿宋" w:hAnsi="仿宋" w:eastAsia="仿宋"/>
          <w:color w:val="auto"/>
          <w:sz w:val="30"/>
          <w:szCs w:val="32"/>
          <w:shd w:val="clear" w:color="auto" w:fill="auto"/>
        </w:rPr>
        <w:t>计划”人才，国省级领军人才，国省级非遗代表性传承人，国省级大师，本行业最高奖项获得者以及其他高层次人才，市级拔尖人才，市“双龙计划”专家，硕士/副高及以上人才。</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lang w:eastAsia="zh-CN"/>
        </w:rPr>
      </w:pPr>
      <w:r>
        <w:rPr>
          <w:rFonts w:hint="eastAsia" w:ascii="仿宋" w:hAnsi="仿宋" w:eastAsia="仿宋"/>
          <w:color w:val="auto"/>
          <w:sz w:val="30"/>
          <w:szCs w:val="32"/>
          <w:shd w:val="clear" w:color="auto" w:fill="auto"/>
        </w:rPr>
        <w:t>外资、风险投资、产业基金投资以及其他创业投资机构等是指国（境）外投资者、风险投资基金、产业基金投资以及其他创业投资基金等按照合同协议实际执行的出资额。</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lang w:eastAsia="zh-CN"/>
        </w:rPr>
      </w:pPr>
      <w:r>
        <w:rPr>
          <w:rFonts w:hint="eastAsia" w:ascii="仿宋" w:hAnsi="仿宋" w:eastAsia="仿宋"/>
          <w:color w:val="auto"/>
          <w:sz w:val="30"/>
          <w:szCs w:val="32"/>
          <w:shd w:val="clear" w:color="auto" w:fill="auto"/>
        </w:rPr>
        <w:t>专利拥有量是指拥有经国内外知识产权行政部门授权且在有效期内的专利件数。</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color w:val="auto"/>
          <w:shd w:val="clear" w:color="auto" w:fill="auto"/>
        </w:rPr>
      </w:pPr>
      <w:r>
        <w:rPr>
          <w:rFonts w:hint="eastAsia" w:ascii="仿宋" w:hAnsi="仿宋" w:eastAsia="仿宋"/>
          <w:color w:val="auto"/>
          <w:sz w:val="30"/>
          <w:szCs w:val="32"/>
          <w:shd w:val="clear" w:color="auto" w:fill="auto"/>
        </w:rPr>
        <w:t>省级以上品牌产品是指包括中国驰名商标、省著名商标、省级名牌、省知名商号、省政府质量奖、中国出口名牌、省出口名牌、工信部重</w:t>
      </w:r>
      <w:bookmarkStart w:id="2" w:name="_GoBack"/>
      <w:bookmarkEnd w:id="2"/>
      <w:r>
        <w:rPr>
          <w:rFonts w:hint="eastAsia" w:ascii="仿宋" w:hAnsi="仿宋" w:eastAsia="仿宋"/>
          <w:color w:val="auto"/>
          <w:sz w:val="30"/>
          <w:szCs w:val="32"/>
          <w:shd w:val="clear" w:color="auto" w:fill="auto"/>
        </w:rPr>
        <w:t>点跟踪培育品牌等的个数。若单个商标获得多项称号，需剔除重复计算。</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color w:val="auto"/>
          <w:shd w:val="clear" w:color="auto" w:fill="auto"/>
        </w:rPr>
      </w:pPr>
      <w:r>
        <w:rPr>
          <w:rFonts w:hint="eastAsia" w:ascii="仿宋" w:hAnsi="仿宋" w:eastAsia="仿宋"/>
          <w:color w:val="auto"/>
          <w:sz w:val="30"/>
          <w:szCs w:val="32"/>
          <w:shd w:val="clear" w:color="auto" w:fill="auto"/>
        </w:rPr>
        <w:t>入园企业是指</w:t>
      </w:r>
      <w:r>
        <w:rPr>
          <w:rFonts w:hint="eastAsia" w:ascii="仿宋" w:hAnsi="仿宋" w:eastAsia="仿宋"/>
          <w:color w:val="auto"/>
          <w:sz w:val="30"/>
          <w:szCs w:val="32"/>
          <w:shd w:val="clear" w:color="auto" w:fill="auto"/>
          <w:lang w:eastAsia="zh-CN"/>
        </w:rPr>
        <w:t>注册地址在</w:t>
      </w:r>
      <w:r>
        <w:rPr>
          <w:rFonts w:hint="eastAsia" w:ascii="仿宋" w:hAnsi="仿宋" w:eastAsia="仿宋"/>
          <w:color w:val="auto"/>
          <w:sz w:val="30"/>
          <w:szCs w:val="32"/>
          <w:shd w:val="clear" w:color="auto" w:fill="auto"/>
        </w:rPr>
        <w:t>小微企业园范围内已投产、在建或已签订入驻协议的所有企业。(1)在园区同一地块上的同一企业有多块牌子，按一家企业计数；(2)至报告期末已经倒闭、迁出的企业不作为入驻企业统计；(3)租用园内其它企业厂房的企业</w:t>
      </w:r>
      <w:r>
        <w:rPr>
          <w:rFonts w:hint="eastAsia" w:ascii="仿宋" w:hAnsi="仿宋"/>
          <w:color w:val="auto"/>
          <w:sz w:val="30"/>
          <w:szCs w:val="32"/>
          <w:shd w:val="clear" w:color="auto" w:fill="auto"/>
          <w:lang w:eastAsia="zh-CN"/>
        </w:rPr>
        <w:t>；</w:t>
      </w:r>
      <w:r>
        <w:rPr>
          <w:rFonts w:hint="eastAsia" w:ascii="仿宋" w:hAnsi="仿宋" w:eastAsia="仿宋"/>
          <w:color w:val="auto"/>
          <w:sz w:val="30"/>
          <w:szCs w:val="32"/>
          <w:shd w:val="clear" w:color="auto" w:fill="auto"/>
        </w:rPr>
        <w:t>(4)其他情况入驻小微企业园的企业</w:t>
      </w:r>
      <w:r>
        <w:rPr>
          <w:rFonts w:hint="eastAsia" w:ascii="仿宋" w:hAnsi="仿宋"/>
          <w:color w:val="auto"/>
          <w:sz w:val="30"/>
          <w:szCs w:val="32"/>
          <w:shd w:val="clear" w:color="auto" w:fill="auto"/>
          <w:lang w:eastAsia="zh-CN"/>
        </w:rPr>
        <w:t>。</w:t>
      </w:r>
    </w:p>
    <w:sectPr>
      <w:headerReference r:id="rId3" w:type="default"/>
      <w:footerReference r:id="rId4" w:type="default"/>
      <w:type w:val="continuous"/>
      <w:pgSz w:w="11906" w:h="16838"/>
      <w:pgMar w:top="1701" w:right="1531" w:bottom="1701" w:left="1587" w:header="851" w:footer="992" w:gutter="0"/>
      <w:cols w:space="0" w:num="1"/>
      <w:rtlGutter w:val="0"/>
      <w:docGrid w:type="linesAndChars" w:linePitch="447" w:charSpace="-5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30"/>
                            </w:rPr>
                          </w:pPr>
                          <w:r>
                            <w:rPr>
                              <w:rStyle w:val="7"/>
                              <w:rFonts w:hint="eastAsia"/>
                              <w:sz w:val="30"/>
                            </w:rPr>
                            <w:t xml:space="preserve">— </w:t>
                          </w:r>
                          <w:r>
                            <w:rPr>
                              <w:rFonts w:hint="eastAsia" w:ascii="宋体" w:hAnsi="宋体"/>
                              <w:sz w:val="28"/>
                            </w:rPr>
                            <w:fldChar w:fldCharType="begin"/>
                          </w:r>
                          <w:r>
                            <w:rPr>
                              <w:rStyle w:val="7"/>
                              <w:rFonts w:hint="eastAsia" w:ascii="宋体" w:hAnsi="宋体"/>
                              <w:sz w:val="28"/>
                            </w:rPr>
                            <w:instrText xml:space="preserve">PAGE  </w:instrText>
                          </w:r>
                          <w:r>
                            <w:rPr>
                              <w:rFonts w:hint="eastAsia" w:ascii="宋体" w:hAnsi="宋体"/>
                              <w:sz w:val="28"/>
                            </w:rPr>
                            <w:fldChar w:fldCharType="separate"/>
                          </w:r>
                          <w:r>
                            <w:rPr>
                              <w:rStyle w:val="7"/>
                              <w:rFonts w:ascii="宋体" w:hAnsi="宋体"/>
                              <w:sz w:val="28"/>
                            </w:rPr>
                            <w:t>1</w:t>
                          </w:r>
                          <w:r>
                            <w:rPr>
                              <w:rFonts w:hint="eastAsia" w:ascii="宋体" w:hAnsi="宋体"/>
                              <w:sz w:val="28"/>
                            </w:rPr>
                            <w:fldChar w:fldCharType="end"/>
                          </w:r>
                          <w:r>
                            <w:rPr>
                              <w:rStyle w:val="7"/>
                              <w:rFonts w:hint="eastAsia"/>
                              <w:sz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7"/>
                        <w:sz w:val="30"/>
                      </w:rPr>
                    </w:pPr>
                    <w:r>
                      <w:rPr>
                        <w:rStyle w:val="7"/>
                        <w:rFonts w:hint="eastAsia"/>
                        <w:sz w:val="30"/>
                      </w:rPr>
                      <w:t xml:space="preserve">— </w:t>
                    </w:r>
                    <w:r>
                      <w:rPr>
                        <w:rFonts w:hint="eastAsia" w:ascii="宋体" w:hAnsi="宋体"/>
                        <w:sz w:val="28"/>
                      </w:rPr>
                      <w:fldChar w:fldCharType="begin"/>
                    </w:r>
                    <w:r>
                      <w:rPr>
                        <w:rStyle w:val="7"/>
                        <w:rFonts w:hint="eastAsia" w:ascii="宋体" w:hAnsi="宋体"/>
                        <w:sz w:val="28"/>
                      </w:rPr>
                      <w:instrText xml:space="preserve">PAGE  </w:instrText>
                    </w:r>
                    <w:r>
                      <w:rPr>
                        <w:rFonts w:hint="eastAsia" w:ascii="宋体" w:hAnsi="宋体"/>
                        <w:sz w:val="28"/>
                      </w:rPr>
                      <w:fldChar w:fldCharType="separate"/>
                    </w:r>
                    <w:r>
                      <w:rPr>
                        <w:rStyle w:val="7"/>
                        <w:rFonts w:ascii="宋体" w:hAnsi="宋体"/>
                        <w:sz w:val="28"/>
                      </w:rPr>
                      <w:t>1</w:t>
                    </w:r>
                    <w:r>
                      <w:rPr>
                        <w:rFonts w:hint="eastAsia" w:ascii="宋体" w:hAnsi="宋体"/>
                        <w:sz w:val="28"/>
                      </w:rPr>
                      <w:fldChar w:fldCharType="end"/>
                    </w:r>
                    <w:r>
                      <w:rPr>
                        <w:rStyle w:val="7"/>
                        <w:rFonts w:hint="eastAsia"/>
                        <w:sz w:val="3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2C1F5"/>
    <w:multiLevelType w:val="singleLevel"/>
    <w:tmpl w:val="BF02C1F5"/>
    <w:lvl w:ilvl="0" w:tentative="0">
      <w:start w:val="1"/>
      <w:numFmt w:val="decimal"/>
      <w:suff w:val="nothing"/>
      <w:lvlText w:val="%1、"/>
      <w:lvlJc w:val="left"/>
    </w:lvl>
  </w:abstractNum>
  <w:abstractNum w:abstractNumId="1">
    <w:nsid w:val="4A60BA2E"/>
    <w:multiLevelType w:val="singleLevel"/>
    <w:tmpl w:val="4A60BA2E"/>
    <w:lvl w:ilvl="0" w:tentative="0">
      <w:start w:val="1"/>
      <w:numFmt w:val="decimal"/>
      <w:suff w:val="nothing"/>
      <w:lvlText w:val="%1、"/>
      <w:lvlJc w:val="left"/>
    </w:lvl>
  </w:abstractNum>
  <w:abstractNum w:abstractNumId="2">
    <w:nsid w:val="5D3E50EB"/>
    <w:multiLevelType w:val="singleLevel"/>
    <w:tmpl w:val="5D3E50EB"/>
    <w:lvl w:ilvl="0" w:tentative="0">
      <w:start w:val="3"/>
      <w:numFmt w:val="decimal"/>
      <w:suff w:val="nothing"/>
      <w:lvlText w:val="%1."/>
      <w:lvlJc w:val="left"/>
    </w:lvl>
  </w:abstractNum>
  <w:abstractNum w:abstractNumId="3">
    <w:nsid w:val="70698196"/>
    <w:multiLevelType w:val="singleLevel"/>
    <w:tmpl w:val="70698196"/>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46"/>
  <w:drawingGridVerticalSpacing w:val="22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000000"/>
    <w:rsid w:val="006F47CC"/>
    <w:rsid w:val="012125D4"/>
    <w:rsid w:val="06176676"/>
    <w:rsid w:val="09250E60"/>
    <w:rsid w:val="11B756F3"/>
    <w:rsid w:val="12DE01CC"/>
    <w:rsid w:val="155442A6"/>
    <w:rsid w:val="23D1077E"/>
    <w:rsid w:val="259D6520"/>
    <w:rsid w:val="26E27F7C"/>
    <w:rsid w:val="270D6026"/>
    <w:rsid w:val="27AA130C"/>
    <w:rsid w:val="2F142C4F"/>
    <w:rsid w:val="335F4686"/>
    <w:rsid w:val="3B6019DF"/>
    <w:rsid w:val="3BAD4A3D"/>
    <w:rsid w:val="3BF62CC3"/>
    <w:rsid w:val="3ECD209A"/>
    <w:rsid w:val="424B0D34"/>
    <w:rsid w:val="439750AA"/>
    <w:rsid w:val="4F096977"/>
    <w:rsid w:val="4FAA6A0B"/>
    <w:rsid w:val="4FEA44ED"/>
    <w:rsid w:val="559A49F3"/>
    <w:rsid w:val="56A138A3"/>
    <w:rsid w:val="6F145526"/>
    <w:rsid w:val="6F9E6348"/>
    <w:rsid w:val="72D05B25"/>
    <w:rsid w:val="75613F41"/>
    <w:rsid w:val="76B954B0"/>
    <w:rsid w:val="77F474F5"/>
    <w:rsid w:val="78C876DA"/>
    <w:rsid w:val="78FE0518"/>
    <w:rsid w:val="7AE12E13"/>
    <w:rsid w:val="7CB35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市经信委</Company>
  <Pages>7</Pages>
  <Words>3605</Words>
  <Characters>3693</Characters>
  <Lines>0</Lines>
  <Paragraphs>0</Paragraphs>
  <TotalTime>3</TotalTime>
  <ScaleCrop>false</ScaleCrop>
  <LinksUpToDate>false</LinksUpToDate>
  <CharactersWithSpaces>3708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2019-07-29T01:45:00Z</dcterms:created>
  <dc:creator>周秀春</dc:creator>
  <cp:lastModifiedBy>龚秀娟</cp:lastModifiedBy>
  <cp:lastPrinted>2019-09-17T06:06:00Z</cp:lastPrinted>
  <dcterms:modified xsi:type="dcterms:W3CDTF">2022-11-04T02:32:58Z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F8AF758A8F2E4746B3BE76BDEA3D70E4</vt:lpwstr>
  </property>
</Properties>
</file>