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8306"/>
      </w:tblGrid>
      <w:tr w:rsidR="00B9184E" w:rsidRPr="00B9184E" w:rsidTr="00B9184E">
        <w:trPr>
          <w:trHeight w:val="450"/>
          <w:tblCellSpacing w:w="0" w:type="dxa"/>
          <w:jc w:val="center"/>
        </w:trPr>
        <w:tc>
          <w:tcPr>
            <w:tcW w:w="0" w:type="auto"/>
            <w:shd w:val="clear" w:color="auto" w:fill="FFFFFF"/>
            <w:vAlign w:val="center"/>
            <w:hideMark/>
          </w:tcPr>
          <w:p w:rsidR="00B9184E" w:rsidRPr="00387E51" w:rsidRDefault="00B9184E" w:rsidP="00387E51">
            <w:pPr>
              <w:widowControl/>
              <w:spacing w:line="560" w:lineRule="exact"/>
              <w:jc w:val="center"/>
              <w:rPr>
                <w:rFonts w:ascii="宋体" w:eastAsia="宋体" w:hAnsi="宋体" w:cs="宋体"/>
                <w:b/>
                <w:bCs/>
                <w:color w:val="373737"/>
                <w:kern w:val="0"/>
                <w:sz w:val="36"/>
                <w:szCs w:val="36"/>
              </w:rPr>
            </w:pPr>
            <w:r w:rsidRPr="00387E51">
              <w:rPr>
                <w:rFonts w:ascii="宋体" w:eastAsia="宋体" w:hAnsi="宋体" w:cs="宋体" w:hint="eastAsia"/>
                <w:b/>
                <w:bCs/>
                <w:color w:val="373737"/>
                <w:kern w:val="0"/>
                <w:sz w:val="36"/>
                <w:szCs w:val="36"/>
              </w:rPr>
              <w:t>浙江省物价局 浙江省民政厅关于进一步规范殡仪服务收费管理的通知</w:t>
            </w:r>
          </w:p>
        </w:tc>
      </w:tr>
      <w:tr w:rsidR="00B9184E" w:rsidRPr="00B9184E" w:rsidTr="00B9184E">
        <w:trPr>
          <w:trHeight w:val="75"/>
          <w:tblCellSpacing w:w="0" w:type="dxa"/>
          <w:jc w:val="center"/>
        </w:trPr>
        <w:tc>
          <w:tcPr>
            <w:tcW w:w="0" w:type="auto"/>
            <w:shd w:val="clear" w:color="auto" w:fill="FFFFFF"/>
            <w:vAlign w:val="center"/>
            <w:hideMark/>
          </w:tcPr>
          <w:p w:rsidR="00B9184E" w:rsidRPr="00B9184E" w:rsidRDefault="00B9184E" w:rsidP="00387E51">
            <w:pPr>
              <w:widowControl/>
              <w:spacing w:line="560" w:lineRule="exact"/>
              <w:jc w:val="left"/>
              <w:rPr>
                <w:rFonts w:ascii="宋体" w:eastAsia="宋体" w:hAnsi="宋体" w:cs="宋体"/>
                <w:kern w:val="0"/>
                <w:sz w:val="8"/>
                <w:szCs w:val="18"/>
              </w:rPr>
            </w:pPr>
          </w:p>
        </w:tc>
      </w:tr>
      <w:tr w:rsidR="00B9184E" w:rsidRPr="00B9184E" w:rsidTr="00B9184E">
        <w:trPr>
          <w:trHeight w:val="15"/>
          <w:tblCellSpacing w:w="0" w:type="dxa"/>
          <w:jc w:val="center"/>
        </w:trPr>
        <w:tc>
          <w:tcPr>
            <w:tcW w:w="0" w:type="auto"/>
            <w:shd w:val="clear" w:color="auto" w:fill="E8E8E8"/>
            <w:vAlign w:val="center"/>
            <w:hideMark/>
          </w:tcPr>
          <w:p w:rsidR="00B9184E" w:rsidRPr="00B9184E" w:rsidRDefault="00B9184E" w:rsidP="00387E51">
            <w:pPr>
              <w:widowControl/>
              <w:spacing w:line="560" w:lineRule="exact"/>
              <w:jc w:val="left"/>
              <w:rPr>
                <w:rFonts w:ascii="宋体" w:eastAsia="宋体" w:hAnsi="宋体" w:cs="宋体"/>
                <w:kern w:val="0"/>
                <w:sz w:val="2"/>
                <w:szCs w:val="18"/>
              </w:rPr>
            </w:pPr>
          </w:p>
        </w:tc>
      </w:tr>
      <w:tr w:rsidR="00B9184E" w:rsidRPr="00B9184E" w:rsidTr="00B9184E">
        <w:trPr>
          <w:tblCellSpacing w:w="0" w:type="dxa"/>
          <w:jc w:val="center"/>
        </w:trPr>
        <w:tc>
          <w:tcPr>
            <w:tcW w:w="0" w:type="auto"/>
            <w:shd w:val="clear" w:color="auto" w:fill="FFFFFF"/>
            <w:vAlign w:val="center"/>
            <w:hideMark/>
          </w:tcPr>
          <w:p w:rsidR="00B9184E" w:rsidRPr="00B9184E" w:rsidRDefault="00B9184E" w:rsidP="00387E51">
            <w:pPr>
              <w:widowControl/>
              <w:spacing w:line="560" w:lineRule="exact"/>
              <w:jc w:val="left"/>
              <w:rPr>
                <w:rFonts w:ascii="宋体" w:eastAsia="宋体" w:hAnsi="宋体" w:cs="宋体"/>
                <w:kern w:val="0"/>
                <w:sz w:val="18"/>
                <w:szCs w:val="18"/>
              </w:rPr>
            </w:pPr>
          </w:p>
        </w:tc>
      </w:tr>
      <w:tr w:rsidR="00B9184E" w:rsidRPr="00B9184E" w:rsidTr="00B9184E">
        <w:trPr>
          <w:trHeight w:val="3000"/>
          <w:tblCellSpacing w:w="0" w:type="dxa"/>
          <w:jc w:val="center"/>
        </w:trPr>
        <w:tc>
          <w:tcPr>
            <w:tcW w:w="0" w:type="auto"/>
            <w:shd w:val="clear" w:color="auto" w:fill="FFFFFF"/>
            <w:tcMar>
              <w:top w:w="225" w:type="dxa"/>
              <w:left w:w="225" w:type="dxa"/>
              <w:bottom w:w="225" w:type="dxa"/>
              <w:right w:w="225" w:type="dxa"/>
            </w:tcMar>
            <w:hideMark/>
          </w:tcPr>
          <w:p w:rsidR="00B9184E" w:rsidRPr="00387E51" w:rsidRDefault="00B9184E" w:rsidP="00387E51">
            <w:pPr>
              <w:widowControl/>
              <w:spacing w:before="100" w:beforeAutospacing="1" w:after="100" w:afterAutospacing="1" w:line="560" w:lineRule="exact"/>
              <w:ind w:firstLine="480"/>
              <w:jc w:val="center"/>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浙价费〔2017〕59号</w:t>
            </w:r>
          </w:p>
          <w:p w:rsidR="00B9184E" w:rsidRPr="00387E51" w:rsidRDefault="00B9184E" w:rsidP="00387E51">
            <w:pPr>
              <w:widowControl/>
              <w:spacing w:before="100" w:beforeAutospacing="1" w:after="100" w:afterAutospacing="1" w:line="560" w:lineRule="exact"/>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市、县（市、区）物价局、民政局：</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为进一步规范殡仪服务收费管理，减轻群众丧葬负担，促进殡葬事业的健康有序发展，根据国家有关殡葬服务收费管理的规定，结合我省实际情况，现就规范我省殡仪服务收费管理有关事项通知如下：</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一、殡仪服务收费管理形式</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殡仪服务收费分为基本服务收费和延伸服务（选择性服务）收费。基本服务收费中的遗体接运费、普通炉火化费仍按现行规定实行行政事业收费管理。其他基本服务收费实行政府定价或政府指导价，延伸服务收费实行市场调节价。</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二、殡仪基本服务收费</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基本服务收费项目包括遗体接运、普通存放、火化（含普通炉、捡灰炉）、骨灰寄存、普通化妆、遗体理发、遗体消毒、吊唁设施及设备租赁、花圈花篮租赁服务收费。其中普通存放、骨灰寄存服务收费实行政府定价；捡灰炉火化、普通化妆、遗体理发遗体消毒、吊唁设施及设备租赁、花圈花篮租赁服务收费实行政府指导价。</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lastRenderedPageBreak/>
              <w:t>基本服务收费标准，由各地价格主管部门会同同级民政主管部门在成本监审或成本调查的基础上，按照非营利原则，根据服务内容、服务成本、财政补贴情况、群众承受能力、节约环保等因素从严制定，并适时调整。捡灰炉火化费的收取应扣除相应财政补助部分。</w:t>
            </w:r>
          </w:p>
          <w:p w:rsidR="00B9184E" w:rsidRPr="00387E51" w:rsidRDefault="002526B2"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三</w:t>
            </w:r>
            <w:r w:rsidR="00B9184E" w:rsidRPr="00387E51">
              <w:rPr>
                <w:rFonts w:ascii="宋体" w:eastAsia="宋体" w:hAnsi="宋体" w:cs="宋体" w:hint="eastAsia"/>
                <w:color w:val="000000"/>
                <w:kern w:val="0"/>
                <w:sz w:val="28"/>
                <w:szCs w:val="28"/>
              </w:rPr>
              <w:t>、殡仪延伸服务收费</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在保证基本服务的供给规模和质量的前提下，殡仪服务机构可根据实际情况，适当开展延伸服务。延伸服务是指在基本服务以外、供群众选择的特殊服务项目，具体项目由各设区市民政主管部门会同同级价格主管部门确定并公布。确定延伸服务项目不得违反国家有关丧葬改革的规定，以及移风易俗、文明节俭办丧事的原则。</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延伸服务收费标准，由殡仪服务机构与丧户按照公开、公平、合理利润收益和诚实信用原则协议协议协商约定。</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四、实施各项惠民殡葬政策</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坚持基本殡葬服务的公益属性，全面实施各项惠民殡葬政策。全面实行基本遗体接运、普通存放、普通炉火化和骨灰寄存四项基本服务费用免费。进一步扩大基本服务受益范围，本省户籍人员、在浙就读的全日制非本省户籍学生、驻浙部队现役军人、与我省企业签订合同并缴纳养老保险一年以上的外来务工人员，在浙江死亡并在省内殡仪馆办理火化事宜的，免除免收基本服务费</w:t>
            </w:r>
            <w:r w:rsidRPr="00387E51">
              <w:rPr>
                <w:rFonts w:ascii="宋体" w:eastAsia="宋体" w:hAnsi="宋体" w:cs="宋体" w:hint="eastAsia"/>
                <w:color w:val="000000"/>
                <w:kern w:val="0"/>
                <w:sz w:val="28"/>
                <w:szCs w:val="28"/>
              </w:rPr>
              <w:lastRenderedPageBreak/>
              <w:t>用。有条件的地区，可加大减免群众丧葬费用力度，扩大惠民服务项目范围。</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五、规范殡仪服务收费行为</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殡仪服务机构应严格执行价格政策，不得收取书面合同或协议协议以外的任何费用，不得擅自设立或拆分解收费项目、扩大收费范围、提高收费标准。各级民政主管部门要建立殡仪服务收费标准公示体系，规范殡仪服务机构的经营行为。各级价格主管部门要切实履行监管职能，加大对殡仪服务乱收费的治理和查处力度。</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六、执行时间</w:t>
            </w:r>
          </w:p>
          <w:p w:rsidR="00B9184E" w:rsidRPr="00387E51" w:rsidRDefault="00B9184E" w:rsidP="00387E51">
            <w:pPr>
              <w:widowControl/>
              <w:spacing w:before="100" w:beforeAutospacing="1" w:after="100" w:afterAutospacing="1" w:line="560" w:lineRule="exact"/>
              <w:ind w:firstLine="480"/>
              <w:jc w:val="lef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本通知自2017年6月1日起执行。原浙江省物价局、省民政厅《关于规范殡仪服务收费的通知》（浙价服〔2007〕206号）同时废止。</w:t>
            </w:r>
          </w:p>
          <w:p w:rsidR="00B9184E" w:rsidRPr="00387E51" w:rsidRDefault="00B9184E" w:rsidP="00387E51">
            <w:pPr>
              <w:widowControl/>
              <w:spacing w:before="100" w:beforeAutospacing="1" w:after="100" w:afterAutospacing="1" w:line="560" w:lineRule="exact"/>
              <w:ind w:firstLine="480"/>
              <w:jc w:val="right"/>
              <w:rPr>
                <w:rFonts w:ascii="宋体" w:eastAsia="宋体" w:hAnsi="宋体" w:cs="宋体"/>
                <w:color w:val="000000"/>
                <w:kern w:val="0"/>
                <w:sz w:val="28"/>
                <w:szCs w:val="28"/>
              </w:rPr>
            </w:pPr>
            <w:r w:rsidRPr="00387E51">
              <w:rPr>
                <w:rFonts w:ascii="宋体" w:eastAsia="宋体" w:hAnsi="宋体" w:cs="宋体" w:hint="eastAsia"/>
                <w:color w:val="000000"/>
                <w:kern w:val="0"/>
                <w:sz w:val="28"/>
                <w:szCs w:val="28"/>
              </w:rPr>
              <w:t>浙江省物价局 浙江省民政厅</w:t>
            </w:r>
          </w:p>
          <w:p w:rsidR="00B9184E" w:rsidRPr="00B9184E" w:rsidRDefault="00B9184E" w:rsidP="00387E51">
            <w:pPr>
              <w:widowControl/>
              <w:spacing w:before="100" w:beforeAutospacing="1" w:after="100" w:afterAutospacing="1" w:line="560" w:lineRule="exact"/>
              <w:ind w:firstLine="480"/>
              <w:jc w:val="right"/>
              <w:rPr>
                <w:rFonts w:ascii="宋体" w:eastAsia="宋体" w:hAnsi="宋体" w:cs="宋体"/>
                <w:color w:val="000000"/>
                <w:kern w:val="0"/>
                <w:szCs w:val="21"/>
              </w:rPr>
            </w:pPr>
            <w:r w:rsidRPr="00387E51">
              <w:rPr>
                <w:rFonts w:ascii="宋体" w:eastAsia="宋体" w:hAnsi="宋体" w:cs="宋体" w:hint="eastAsia"/>
                <w:color w:val="000000"/>
                <w:kern w:val="0"/>
                <w:sz w:val="28"/>
                <w:szCs w:val="28"/>
              </w:rPr>
              <w:t>2017年4月13日</w:t>
            </w:r>
          </w:p>
        </w:tc>
      </w:tr>
    </w:tbl>
    <w:p w:rsidR="00C57408" w:rsidRDefault="001B193B" w:rsidP="00387E51">
      <w:pPr>
        <w:spacing w:line="560" w:lineRule="exact"/>
      </w:pPr>
    </w:p>
    <w:sectPr w:rsidR="00C57408" w:rsidSect="008C4E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3B" w:rsidRDefault="001B193B" w:rsidP="002526B2">
      <w:r>
        <w:separator/>
      </w:r>
    </w:p>
  </w:endnote>
  <w:endnote w:type="continuationSeparator" w:id="1">
    <w:p w:rsidR="001B193B" w:rsidRDefault="001B193B" w:rsidP="00252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3B" w:rsidRDefault="001B193B" w:rsidP="002526B2">
      <w:r>
        <w:separator/>
      </w:r>
    </w:p>
  </w:footnote>
  <w:footnote w:type="continuationSeparator" w:id="1">
    <w:p w:rsidR="001B193B" w:rsidRDefault="001B193B" w:rsidP="00252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184E"/>
    <w:rsid w:val="001B193B"/>
    <w:rsid w:val="002526B2"/>
    <w:rsid w:val="00387E51"/>
    <w:rsid w:val="00401E34"/>
    <w:rsid w:val="004C1879"/>
    <w:rsid w:val="007314EF"/>
    <w:rsid w:val="008C4E8F"/>
    <w:rsid w:val="00B9184E"/>
    <w:rsid w:val="00F12AFF"/>
    <w:rsid w:val="00FE0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184E"/>
  </w:style>
  <w:style w:type="character" w:styleId="a3">
    <w:name w:val="Hyperlink"/>
    <w:basedOn w:val="a0"/>
    <w:uiPriority w:val="99"/>
    <w:semiHidden/>
    <w:unhideWhenUsed/>
    <w:rsid w:val="00B9184E"/>
    <w:rPr>
      <w:color w:val="0000FF"/>
      <w:u w:val="single"/>
    </w:rPr>
  </w:style>
  <w:style w:type="paragraph" w:styleId="a4">
    <w:name w:val="Normal (Web)"/>
    <w:basedOn w:val="a"/>
    <w:uiPriority w:val="99"/>
    <w:unhideWhenUsed/>
    <w:rsid w:val="00B9184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252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526B2"/>
    <w:rPr>
      <w:sz w:val="18"/>
      <w:szCs w:val="18"/>
    </w:rPr>
  </w:style>
  <w:style w:type="paragraph" w:styleId="a6">
    <w:name w:val="footer"/>
    <w:basedOn w:val="a"/>
    <w:link w:val="Char0"/>
    <w:uiPriority w:val="99"/>
    <w:semiHidden/>
    <w:unhideWhenUsed/>
    <w:rsid w:val="002526B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526B2"/>
    <w:rPr>
      <w:sz w:val="18"/>
      <w:szCs w:val="18"/>
    </w:rPr>
  </w:style>
</w:styles>
</file>

<file path=word/webSettings.xml><?xml version="1.0" encoding="utf-8"?>
<w:webSettings xmlns:r="http://schemas.openxmlformats.org/officeDocument/2006/relationships" xmlns:w="http://schemas.openxmlformats.org/wordprocessingml/2006/main">
  <w:divs>
    <w:div w:id="920868031">
      <w:bodyDiv w:val="1"/>
      <w:marLeft w:val="0"/>
      <w:marRight w:val="0"/>
      <w:marTop w:val="0"/>
      <w:marBottom w:val="0"/>
      <w:divBdr>
        <w:top w:val="none" w:sz="0" w:space="0" w:color="auto"/>
        <w:left w:val="none" w:sz="0" w:space="0" w:color="auto"/>
        <w:bottom w:val="none" w:sz="0" w:space="0" w:color="auto"/>
        <w:right w:val="none" w:sz="0" w:space="0" w:color="auto"/>
      </w:divBdr>
      <w:divsChild>
        <w:div w:id="86340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2018-01-31T00:34:00Z</dcterms:created>
  <dcterms:modified xsi:type="dcterms:W3CDTF">2018-02-02T00:30:00Z</dcterms:modified>
</cp:coreProperties>
</file>