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仿宋_GB2312" w:eastAsia="仿宋_GB2312"/>
          <w:spacing w:val="20"/>
          <w:sz w:val="32"/>
          <w:szCs w:val="32"/>
        </w:rPr>
      </w:pPr>
      <w:r>
        <w:rPr>
          <w:rFonts w:hint="eastAsia" w:ascii="仿宋_GB2312" w:eastAsia="仿宋_GB2312"/>
          <w:spacing w:val="20"/>
          <w:sz w:val="32"/>
          <w:szCs w:val="32"/>
        </w:rPr>
        <w:t>附件：</w:t>
      </w:r>
    </w:p>
    <w:p>
      <w:pPr>
        <w:spacing w:line="700" w:lineRule="exact"/>
        <w:jc w:val="center"/>
        <w:rPr>
          <w:rFonts w:ascii="方正小标宋简体" w:eastAsia="方正小标宋简体"/>
          <w:snapToGrid w:val="0"/>
          <w:spacing w:val="20"/>
          <w:kern w:val="0"/>
          <w:sz w:val="44"/>
          <w:szCs w:val="44"/>
        </w:rPr>
      </w:pPr>
      <w:bookmarkStart w:id="0" w:name="_GoBack"/>
      <w:r>
        <w:rPr>
          <w:rFonts w:hint="eastAsia" w:ascii="方正小标宋简体" w:eastAsia="方正小标宋简体"/>
          <w:spacing w:val="20"/>
          <w:sz w:val="44"/>
          <w:szCs w:val="44"/>
        </w:rPr>
        <w:t>义乌市人民政府关于</w:t>
      </w:r>
      <w:r>
        <w:rPr>
          <w:rFonts w:hint="eastAsia" w:ascii="方正小标宋简体" w:eastAsia="方正小标宋简体" w:cs="方正小标宋简体"/>
          <w:spacing w:val="20"/>
          <w:sz w:val="44"/>
          <w:szCs w:val="44"/>
        </w:rPr>
        <w:t>开展工业企业亩产效益综合评价</w:t>
      </w:r>
      <w:r>
        <w:rPr>
          <w:rFonts w:hint="eastAsia" w:ascii="方正小标宋简体" w:eastAsia="方正小标宋简体" w:cs="方正小标宋简体"/>
          <w:snapToGrid w:val="0"/>
          <w:spacing w:val="20"/>
          <w:kern w:val="0"/>
          <w:sz w:val="44"/>
          <w:szCs w:val="44"/>
        </w:rPr>
        <w:t>全面推进</w:t>
      </w:r>
      <w:r>
        <w:rPr>
          <w:rFonts w:hint="eastAsia" w:ascii="方正小标宋简体" w:eastAsia="方正小标宋简体"/>
          <w:snapToGrid w:val="0"/>
          <w:spacing w:val="20"/>
          <w:kern w:val="0"/>
          <w:sz w:val="44"/>
          <w:szCs w:val="44"/>
        </w:rPr>
        <w:t>“</w:t>
      </w:r>
      <w:r>
        <w:rPr>
          <w:rFonts w:hint="eastAsia" w:ascii="方正小标宋简体" w:eastAsia="方正小标宋简体" w:cs="方正小标宋简体"/>
          <w:snapToGrid w:val="0"/>
          <w:spacing w:val="20"/>
          <w:kern w:val="0"/>
          <w:sz w:val="44"/>
          <w:szCs w:val="44"/>
        </w:rPr>
        <w:t>亩均论英雄</w:t>
      </w:r>
      <w:r>
        <w:rPr>
          <w:rFonts w:hint="eastAsia" w:ascii="方正小标宋简体" w:eastAsia="方正小标宋简体"/>
          <w:snapToGrid w:val="0"/>
          <w:spacing w:val="20"/>
          <w:kern w:val="0"/>
          <w:sz w:val="44"/>
          <w:szCs w:val="44"/>
        </w:rPr>
        <w:t>”</w:t>
      </w:r>
    </w:p>
    <w:p>
      <w:pPr>
        <w:spacing w:line="700" w:lineRule="exact"/>
        <w:jc w:val="center"/>
        <w:rPr>
          <w:rFonts w:ascii="方正小标宋简体" w:eastAsia="方正小标宋简体" w:cs="方正小标宋简体"/>
          <w:snapToGrid w:val="0"/>
          <w:spacing w:val="20"/>
          <w:kern w:val="0"/>
          <w:sz w:val="44"/>
          <w:szCs w:val="44"/>
        </w:rPr>
      </w:pPr>
      <w:r>
        <w:rPr>
          <w:rFonts w:hint="eastAsia" w:ascii="方正小标宋简体" w:eastAsia="方正小标宋简体" w:cs="方正小标宋简体"/>
          <w:snapToGrid w:val="0"/>
          <w:spacing w:val="20"/>
          <w:kern w:val="0"/>
          <w:sz w:val="44"/>
          <w:szCs w:val="44"/>
        </w:rPr>
        <w:t>改革的实施意见</w:t>
      </w:r>
    </w:p>
    <w:p>
      <w:pPr>
        <w:spacing w:line="700" w:lineRule="exact"/>
        <w:jc w:val="center"/>
        <w:rPr>
          <w:rFonts w:ascii="方正小标宋简体" w:hAnsi="Times New Roman" w:eastAsia="方正小标宋简体" w:cs="Times New Roman"/>
          <w:spacing w:val="20"/>
          <w:sz w:val="44"/>
          <w:szCs w:val="44"/>
        </w:rPr>
      </w:pPr>
      <w:r>
        <w:rPr>
          <w:rFonts w:hint="eastAsia" w:ascii="楷体_GB2312" w:hAnsi="楷体_GB2312" w:eastAsia="楷体_GB2312" w:cs="楷体_GB2312"/>
          <w:sz w:val="32"/>
          <w:szCs w:val="32"/>
        </w:rPr>
        <w:t>（修订建议</w:t>
      </w:r>
      <w:r>
        <w:rPr>
          <w:rFonts w:ascii="楷体_GB2312" w:hAnsi="楷体_GB2312" w:eastAsia="楷体_GB2312" w:cs="楷体_GB2312"/>
          <w:sz w:val="32"/>
          <w:szCs w:val="32"/>
        </w:rPr>
        <w:t>稿</w:t>
      </w:r>
      <w:r>
        <w:rPr>
          <w:rFonts w:hint="eastAsia" w:ascii="楷体_GB2312" w:hAnsi="楷体_GB2312" w:eastAsia="楷体_GB2312" w:cs="楷体_GB2312"/>
          <w:sz w:val="32"/>
          <w:szCs w:val="32"/>
        </w:rPr>
        <w:t>）</w:t>
      </w:r>
    </w:p>
    <w:bookmarkEnd w:id="0"/>
    <w:p>
      <w:pPr>
        <w:spacing w:line="590" w:lineRule="exact"/>
        <w:rPr>
          <w:rFonts w:ascii="仿宋_GB2312" w:eastAsia="仿宋_GB2312"/>
          <w:spacing w:val="-6"/>
          <w:sz w:val="32"/>
        </w:rPr>
      </w:pP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为</w:t>
      </w:r>
      <w:r>
        <w:rPr>
          <w:rFonts w:hint="eastAsia" w:ascii="仿宋_GB2312" w:hAnsi="仿宋_GB2312" w:eastAsia="仿宋_GB2312" w:cs="仿宋_GB2312"/>
          <w:spacing w:val="-6"/>
          <w:sz w:val="32"/>
          <w:szCs w:val="32"/>
        </w:rPr>
        <w:t>深化“亩均论英雄”改革，推进资源要素市场化配置，</w:t>
      </w:r>
      <w:r>
        <w:rPr>
          <w:rFonts w:hint="eastAsia" w:ascii="仿宋_GB2312" w:hAnsi="仿宋_GB2312" w:eastAsia="仿宋_GB2312" w:cs="仿宋_GB2312"/>
          <w:snapToGrid w:val="0"/>
          <w:spacing w:val="-6"/>
          <w:kern w:val="0"/>
          <w:sz w:val="32"/>
          <w:szCs w:val="32"/>
        </w:rPr>
        <w:t>推动实体经济高质量发展，根据《浙江省人民政府关于深化“亩均论英雄”改革的指导意见》（浙政发〔</w:t>
      </w:r>
      <w:r>
        <w:rPr>
          <w:rFonts w:eastAsia="仿宋_GB2312"/>
          <w:snapToGrid w:val="0"/>
          <w:spacing w:val="-6"/>
          <w:kern w:val="0"/>
          <w:sz w:val="32"/>
          <w:szCs w:val="32"/>
        </w:rPr>
        <w:t>2018</w:t>
      </w:r>
      <w:r>
        <w:rPr>
          <w:rFonts w:hAnsi="仿宋_GB2312" w:eastAsia="仿宋_GB2312"/>
          <w:snapToGrid w:val="0"/>
          <w:spacing w:val="-6"/>
          <w:kern w:val="0"/>
          <w:sz w:val="32"/>
          <w:szCs w:val="32"/>
        </w:rPr>
        <w:t>〕</w:t>
      </w:r>
      <w:r>
        <w:rPr>
          <w:rFonts w:eastAsia="仿宋_GB2312"/>
          <w:snapToGrid w:val="0"/>
          <w:spacing w:val="-6"/>
          <w:kern w:val="0"/>
          <w:sz w:val="32"/>
          <w:szCs w:val="32"/>
        </w:rPr>
        <w:t>5</w:t>
      </w:r>
      <w:r>
        <w:rPr>
          <w:rFonts w:hint="eastAsia" w:ascii="仿宋_GB2312" w:hAnsi="仿宋_GB2312" w:eastAsia="仿宋_GB2312" w:cs="仿宋_GB2312"/>
          <w:snapToGrid w:val="0"/>
          <w:spacing w:val="-6"/>
          <w:kern w:val="0"/>
          <w:sz w:val="32"/>
          <w:szCs w:val="32"/>
        </w:rPr>
        <w:t>号）《关于深化制造业企业资源要素优化配置改革的若干意见》（浙政办发〔</w:t>
      </w:r>
      <w:r>
        <w:rPr>
          <w:rFonts w:eastAsia="仿宋_GB2312"/>
          <w:snapToGrid w:val="0"/>
          <w:spacing w:val="-6"/>
          <w:kern w:val="0"/>
          <w:sz w:val="32"/>
          <w:szCs w:val="32"/>
        </w:rPr>
        <w:t>2019</w:t>
      </w:r>
      <w:r>
        <w:rPr>
          <w:rFonts w:hint="eastAsia" w:ascii="仿宋_GB2312" w:hAnsi="仿宋_GB2312" w:eastAsia="仿宋_GB2312" w:cs="仿宋_GB2312"/>
          <w:snapToGrid w:val="0"/>
          <w:spacing w:val="-6"/>
          <w:kern w:val="0"/>
          <w:sz w:val="32"/>
          <w:szCs w:val="32"/>
        </w:rPr>
        <w:t>〕</w:t>
      </w:r>
      <w:r>
        <w:rPr>
          <w:rFonts w:eastAsia="仿宋_GB2312"/>
          <w:snapToGrid w:val="0"/>
          <w:spacing w:val="-6"/>
          <w:kern w:val="0"/>
          <w:sz w:val="32"/>
          <w:szCs w:val="32"/>
        </w:rPr>
        <w:t>62</w:t>
      </w:r>
      <w:r>
        <w:rPr>
          <w:rFonts w:hint="eastAsia" w:ascii="仿宋_GB2312" w:hAnsi="仿宋_GB2312" w:eastAsia="仿宋_GB2312" w:cs="仿宋_GB2312"/>
          <w:snapToGrid w:val="0"/>
          <w:spacing w:val="-6"/>
          <w:kern w:val="0"/>
          <w:sz w:val="32"/>
          <w:szCs w:val="32"/>
        </w:rPr>
        <w:t>号）、《2</w:t>
      </w:r>
      <w:r>
        <w:rPr>
          <w:rFonts w:ascii="仿宋_GB2312" w:hAnsi="仿宋_GB2312" w:eastAsia="仿宋_GB2312" w:cs="仿宋_GB2312"/>
          <w:snapToGrid w:val="0"/>
          <w:spacing w:val="-6"/>
          <w:kern w:val="0"/>
          <w:sz w:val="32"/>
          <w:szCs w:val="32"/>
        </w:rPr>
        <w:t>021</w:t>
      </w:r>
      <w:r>
        <w:rPr>
          <w:rFonts w:hint="eastAsia" w:ascii="仿宋_GB2312" w:hAnsi="仿宋_GB2312" w:eastAsia="仿宋_GB2312" w:cs="仿宋_GB2312"/>
          <w:snapToGrid w:val="0"/>
          <w:spacing w:val="-6"/>
          <w:kern w:val="0"/>
          <w:sz w:val="32"/>
          <w:szCs w:val="32"/>
        </w:rPr>
        <w:t>年深化</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亩均论英雄</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改革工作</w:t>
      </w:r>
      <w:r>
        <w:rPr>
          <w:rFonts w:ascii="仿宋_GB2312" w:hAnsi="仿宋_GB2312" w:eastAsia="仿宋_GB2312" w:cs="仿宋_GB2312"/>
          <w:snapToGrid w:val="0"/>
          <w:spacing w:val="-6"/>
          <w:kern w:val="0"/>
          <w:sz w:val="32"/>
          <w:szCs w:val="32"/>
        </w:rPr>
        <w:t>要点</w:t>
      </w:r>
      <w:r>
        <w:rPr>
          <w:rFonts w:hint="eastAsia" w:ascii="仿宋_GB2312" w:hAnsi="仿宋_GB2312" w:eastAsia="仿宋_GB2312" w:cs="仿宋_GB2312"/>
          <w:snapToGrid w:val="0"/>
          <w:spacing w:val="-6"/>
          <w:kern w:val="0"/>
          <w:sz w:val="32"/>
          <w:szCs w:val="32"/>
        </w:rPr>
        <w:t>》（浙亩均办〔</w:t>
      </w:r>
      <w:r>
        <w:rPr>
          <w:rFonts w:eastAsia="仿宋_GB2312"/>
          <w:snapToGrid w:val="0"/>
          <w:spacing w:val="-6"/>
          <w:kern w:val="0"/>
          <w:sz w:val="32"/>
          <w:szCs w:val="32"/>
        </w:rPr>
        <w:t>2021</w:t>
      </w:r>
      <w:r>
        <w:rPr>
          <w:rFonts w:hint="eastAsia" w:eastAsia="仿宋_GB2312"/>
          <w:snapToGrid w:val="0"/>
          <w:spacing w:val="-6"/>
          <w:kern w:val="0"/>
          <w:sz w:val="32"/>
          <w:szCs w:val="32"/>
        </w:rPr>
        <w:t>〕</w:t>
      </w:r>
      <w:r>
        <w:rPr>
          <w:rFonts w:eastAsia="仿宋_GB2312"/>
          <w:snapToGrid w:val="0"/>
          <w:spacing w:val="-6"/>
          <w:kern w:val="0"/>
          <w:sz w:val="32"/>
          <w:szCs w:val="32"/>
        </w:rPr>
        <w:t xml:space="preserve">3 </w:t>
      </w:r>
      <w:r>
        <w:rPr>
          <w:rFonts w:hint="eastAsia" w:ascii="仿宋_GB2312" w:hAnsi="仿宋_GB2312" w:eastAsia="仿宋_GB2312" w:cs="仿宋_GB2312"/>
          <w:snapToGrid w:val="0"/>
          <w:spacing w:val="-6"/>
          <w:kern w:val="0"/>
          <w:sz w:val="32"/>
          <w:szCs w:val="32"/>
        </w:rPr>
        <w:t>号）《关于</w:t>
      </w:r>
      <w:r>
        <w:rPr>
          <w:rFonts w:ascii="仿宋_GB2312" w:hAnsi="仿宋_GB2312" w:eastAsia="仿宋_GB2312" w:cs="仿宋_GB2312"/>
          <w:snapToGrid w:val="0"/>
          <w:spacing w:val="-6"/>
          <w:kern w:val="0"/>
          <w:sz w:val="32"/>
          <w:szCs w:val="32"/>
        </w:rPr>
        <w:t>进一步落实能耗双控部署做好亩均效益综合评价有关工作的通知</w:t>
      </w:r>
      <w:r>
        <w:rPr>
          <w:rFonts w:hint="eastAsia" w:ascii="仿宋_GB2312" w:hAnsi="仿宋_GB2312" w:eastAsia="仿宋_GB2312" w:cs="仿宋_GB2312"/>
          <w:snapToGrid w:val="0"/>
          <w:spacing w:val="-6"/>
          <w:kern w:val="0"/>
          <w:sz w:val="32"/>
          <w:szCs w:val="32"/>
        </w:rPr>
        <w:t>》（浙亩均〔</w:t>
      </w:r>
      <w:r>
        <w:rPr>
          <w:rFonts w:eastAsia="仿宋_GB2312"/>
          <w:snapToGrid w:val="0"/>
          <w:spacing w:val="-6"/>
          <w:kern w:val="0"/>
          <w:sz w:val="32"/>
          <w:szCs w:val="32"/>
        </w:rPr>
        <w:t>2021</w:t>
      </w:r>
      <w:r>
        <w:rPr>
          <w:rFonts w:hint="eastAsia" w:eastAsia="仿宋_GB2312"/>
          <w:snapToGrid w:val="0"/>
          <w:spacing w:val="-6"/>
          <w:kern w:val="0"/>
          <w:sz w:val="32"/>
          <w:szCs w:val="32"/>
        </w:rPr>
        <w:t>〕</w:t>
      </w: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号）《</w:t>
      </w:r>
      <w:r>
        <w:rPr>
          <w:rFonts w:hint="eastAsia" w:eastAsia="仿宋_GB2312"/>
          <w:snapToGrid w:val="0"/>
          <w:spacing w:val="-6"/>
          <w:kern w:val="0"/>
          <w:sz w:val="32"/>
          <w:szCs w:val="32"/>
        </w:rPr>
        <w:t>2</w:t>
      </w:r>
      <w:r>
        <w:rPr>
          <w:rFonts w:eastAsia="仿宋_GB2312"/>
          <w:snapToGrid w:val="0"/>
          <w:spacing w:val="-6"/>
          <w:kern w:val="0"/>
          <w:sz w:val="32"/>
          <w:szCs w:val="32"/>
        </w:rPr>
        <w:t>021</w:t>
      </w:r>
      <w:r>
        <w:rPr>
          <w:rFonts w:hint="eastAsia" w:ascii="仿宋_GB2312" w:hAnsi="仿宋_GB2312" w:eastAsia="仿宋_GB2312" w:cs="仿宋_GB2312"/>
          <w:snapToGrid w:val="0"/>
          <w:spacing w:val="-6"/>
          <w:kern w:val="0"/>
          <w:sz w:val="32"/>
          <w:szCs w:val="32"/>
        </w:rPr>
        <w:t>年金华</w:t>
      </w:r>
      <w:r>
        <w:rPr>
          <w:rFonts w:ascii="仿宋_GB2312" w:hAnsi="仿宋_GB2312" w:eastAsia="仿宋_GB2312" w:cs="仿宋_GB2312"/>
          <w:snapToGrid w:val="0"/>
          <w:spacing w:val="-6"/>
          <w:kern w:val="0"/>
          <w:sz w:val="32"/>
          <w:szCs w:val="32"/>
        </w:rPr>
        <w:t>市</w:t>
      </w:r>
      <w:r>
        <w:rPr>
          <w:rFonts w:hint="eastAsia" w:ascii="仿宋_GB2312" w:hAnsi="仿宋_GB2312" w:eastAsia="仿宋_GB2312" w:cs="仿宋_GB2312"/>
          <w:snapToGrid w:val="0"/>
          <w:spacing w:val="-6"/>
          <w:kern w:val="0"/>
          <w:sz w:val="32"/>
          <w:szCs w:val="32"/>
        </w:rPr>
        <w:t>深化</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亩均论英雄</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改革工作</w:t>
      </w:r>
      <w:r>
        <w:rPr>
          <w:rFonts w:ascii="仿宋_GB2312" w:hAnsi="仿宋_GB2312" w:eastAsia="仿宋_GB2312" w:cs="仿宋_GB2312"/>
          <w:snapToGrid w:val="0"/>
          <w:spacing w:val="-6"/>
          <w:kern w:val="0"/>
          <w:sz w:val="32"/>
          <w:szCs w:val="32"/>
        </w:rPr>
        <w:t>要点</w:t>
      </w:r>
      <w:r>
        <w:rPr>
          <w:rFonts w:hint="eastAsia" w:ascii="仿宋_GB2312" w:hAnsi="仿宋_GB2312" w:eastAsia="仿宋_GB2312" w:cs="仿宋_GB2312"/>
          <w:snapToGrid w:val="0"/>
          <w:spacing w:val="-6"/>
          <w:kern w:val="0"/>
          <w:sz w:val="32"/>
          <w:szCs w:val="32"/>
        </w:rPr>
        <w:t>》（金亩均办〔</w:t>
      </w:r>
      <w:r>
        <w:rPr>
          <w:rFonts w:eastAsia="仿宋_GB2312"/>
          <w:snapToGrid w:val="0"/>
          <w:spacing w:val="-6"/>
          <w:kern w:val="0"/>
          <w:sz w:val="32"/>
          <w:szCs w:val="32"/>
        </w:rPr>
        <w:t>2021</w:t>
      </w:r>
      <w:r>
        <w:rPr>
          <w:rFonts w:hint="eastAsia" w:eastAsia="仿宋_GB2312"/>
          <w:snapToGrid w:val="0"/>
          <w:spacing w:val="-6"/>
          <w:kern w:val="0"/>
          <w:sz w:val="32"/>
          <w:szCs w:val="32"/>
        </w:rPr>
        <w:t>〕</w:t>
      </w:r>
      <w:r>
        <w:rPr>
          <w:rFonts w:eastAsia="仿宋_GB2312"/>
          <w:snapToGrid w:val="0"/>
          <w:spacing w:val="-6"/>
          <w:kern w:val="0"/>
          <w:sz w:val="32"/>
          <w:szCs w:val="32"/>
        </w:rPr>
        <w:t xml:space="preserve">1 </w:t>
      </w:r>
      <w:r>
        <w:rPr>
          <w:rFonts w:hint="eastAsia" w:ascii="仿宋_GB2312" w:hAnsi="仿宋_GB2312" w:eastAsia="仿宋_GB2312" w:cs="仿宋_GB2312"/>
          <w:snapToGrid w:val="0"/>
          <w:spacing w:val="-6"/>
          <w:kern w:val="0"/>
          <w:sz w:val="32"/>
          <w:szCs w:val="32"/>
        </w:rPr>
        <w:t>号）等文件精神，结合我市实际，制定本实施意见。</w:t>
      </w:r>
    </w:p>
    <w:p>
      <w:pPr>
        <w:spacing w:line="57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一、总体思路</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pacing w:val="-6"/>
          <w:sz w:val="32"/>
          <w:szCs w:val="32"/>
        </w:rPr>
        <w:t>以习近平新时代中国特色社会主义思想为指导，以“八八战略”为总纲，以“腾笼换鸟、凤凰涅</w:t>
      </w:r>
      <w:r>
        <w:rPr>
          <w:rFonts w:hint="eastAsia" w:ascii="宋体" w:hAnsi="宋体" w:cs="仿宋_GB2312"/>
          <w:spacing w:val="-6"/>
          <w:sz w:val="32"/>
          <w:szCs w:val="32"/>
        </w:rPr>
        <w:t>槃</w:t>
      </w:r>
      <w:r>
        <w:rPr>
          <w:rFonts w:hint="eastAsia" w:ascii="仿宋_GB2312" w:hAnsi="仿宋_GB2312" w:eastAsia="仿宋_GB2312" w:cs="仿宋_GB2312"/>
          <w:spacing w:val="-6"/>
          <w:sz w:val="32"/>
          <w:szCs w:val="32"/>
        </w:rPr>
        <w:t>”理论为引领</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以供给侧结构性改革为主线，</w:t>
      </w:r>
      <w:r>
        <w:rPr>
          <w:rFonts w:hint="eastAsia" w:ascii="仿宋_GB2312" w:hAnsi="仿宋_GB2312" w:eastAsia="仿宋_GB2312" w:cs="仿宋_GB2312"/>
          <w:snapToGrid w:val="0"/>
          <w:spacing w:val="-6"/>
          <w:kern w:val="0"/>
          <w:sz w:val="32"/>
          <w:szCs w:val="32"/>
        </w:rPr>
        <w:t>坚持新发展理念，强化正向激励和反向倒逼工作机制，进一步完善亩产效益综合评价体系，强化资源要素市场化配置措施，</w:t>
      </w:r>
      <w:r>
        <w:rPr>
          <w:rFonts w:hint="eastAsia" w:ascii="仿宋_GB2312" w:hAnsi="仿宋_GB2312" w:eastAsia="仿宋_GB2312" w:cs="仿宋_GB2312"/>
          <w:spacing w:val="-6"/>
          <w:sz w:val="32"/>
          <w:szCs w:val="32"/>
        </w:rPr>
        <w:t>促进“有为政府”和“有效市场”更好统一，</w:t>
      </w:r>
      <w:r>
        <w:rPr>
          <w:rFonts w:hint="eastAsia" w:ascii="仿宋_GB2312" w:hAnsi="仿宋_GB2312" w:eastAsia="仿宋_GB2312" w:cs="仿宋_GB2312"/>
          <w:snapToGrid w:val="0"/>
          <w:spacing w:val="-6"/>
          <w:kern w:val="0"/>
          <w:sz w:val="32"/>
          <w:szCs w:val="32"/>
        </w:rPr>
        <w:t>引导企业“以市场需求为标准、以市场消费为导向、以市场交易为模式”推进高质量发展，加快推动经济发展质量变革、效率变革、动力变革。</w:t>
      </w:r>
    </w:p>
    <w:p>
      <w:pPr>
        <w:spacing w:line="57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二、主要目标</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不断完善以亩均税收、亩均工业增加值、单位能耗工业增加值等为主要指标的亩产效益综合评价体系，不断强化与亩产效益综合评价制度相匹配的资源要素市场化配置、产业创新升级机制，不断提高全要素生产率，为加快实现制造业高质量发展打下坚实基础。</w:t>
      </w:r>
    </w:p>
    <w:p>
      <w:pPr>
        <w:spacing w:line="57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三、健全亩产效益综合评价体系</w:t>
      </w:r>
    </w:p>
    <w:p>
      <w:pPr>
        <w:spacing w:line="570" w:lineRule="exact"/>
        <w:ind w:firstLine="616" w:firstLineChars="200"/>
        <w:rPr>
          <w:rFonts w:ascii="楷体_GB2312" w:hAnsi="楷体_GB2312" w:eastAsia="楷体_GB2312"/>
          <w:snapToGrid w:val="0"/>
          <w:spacing w:val="-6"/>
          <w:kern w:val="0"/>
          <w:sz w:val="32"/>
          <w:szCs w:val="32"/>
        </w:rPr>
      </w:pPr>
      <w:r>
        <w:rPr>
          <w:rFonts w:hint="eastAsia" w:ascii="楷体_GB2312" w:hAnsi="楷体_GB2312" w:eastAsia="楷体_GB2312" w:cs="楷体_GB2312"/>
          <w:snapToGrid w:val="0"/>
          <w:spacing w:val="-6"/>
          <w:kern w:val="0"/>
          <w:sz w:val="32"/>
          <w:szCs w:val="32"/>
        </w:rPr>
        <w:t>（一）评价范围</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全市范围内用地面积</w:t>
      </w:r>
      <w:r>
        <w:rPr>
          <w:rFonts w:eastAsia="仿宋_GB2312"/>
          <w:snapToGrid w:val="0"/>
          <w:spacing w:val="-6"/>
          <w:kern w:val="0"/>
          <w:sz w:val="32"/>
          <w:szCs w:val="32"/>
        </w:rPr>
        <w:t>3</w:t>
      </w:r>
      <w:r>
        <w:rPr>
          <w:rFonts w:hint="eastAsia" w:ascii="仿宋_GB2312" w:hAnsi="仿宋_GB2312" w:eastAsia="仿宋_GB2312" w:cs="仿宋_GB2312"/>
          <w:snapToGrid w:val="0"/>
          <w:spacing w:val="-6"/>
          <w:kern w:val="0"/>
          <w:sz w:val="32"/>
          <w:szCs w:val="32"/>
        </w:rPr>
        <w:t>亩以上的工业企业。</w:t>
      </w:r>
    </w:p>
    <w:p>
      <w:pPr>
        <w:spacing w:line="570" w:lineRule="exact"/>
        <w:ind w:firstLine="616" w:firstLineChars="200"/>
        <w:rPr>
          <w:rFonts w:ascii="楷体_GB2312" w:hAnsi="楷体_GB2312" w:eastAsia="楷体_GB2312"/>
          <w:snapToGrid w:val="0"/>
          <w:spacing w:val="-6"/>
          <w:kern w:val="0"/>
          <w:sz w:val="32"/>
          <w:szCs w:val="32"/>
        </w:rPr>
      </w:pPr>
      <w:r>
        <w:rPr>
          <w:rFonts w:hint="eastAsia" w:ascii="楷体_GB2312" w:hAnsi="楷体_GB2312" w:eastAsia="楷体_GB2312" w:cs="楷体_GB2312"/>
          <w:snapToGrid w:val="0"/>
          <w:spacing w:val="-6"/>
          <w:kern w:val="0"/>
          <w:sz w:val="32"/>
          <w:szCs w:val="32"/>
        </w:rPr>
        <w:t>（二）评价指标</w:t>
      </w:r>
    </w:p>
    <w:p>
      <w:pPr>
        <w:spacing w:line="570" w:lineRule="exact"/>
        <w:ind w:firstLine="616" w:firstLineChars="200"/>
        <w:rPr>
          <w:rFonts w:ascii="仿宋_GB2312" w:hAnsi="仿宋_GB2312" w:eastAsia="仿宋_GB2312"/>
          <w:strike/>
          <w:snapToGrid w:val="0"/>
          <w:spacing w:val="-6"/>
          <w:kern w:val="0"/>
          <w:sz w:val="32"/>
          <w:szCs w:val="32"/>
        </w:rPr>
      </w:pPr>
      <w:r>
        <w:rPr>
          <w:rFonts w:hint="eastAsia" w:eastAsia="仿宋_GB2312"/>
          <w:snapToGrid w:val="0"/>
          <w:spacing w:val="-6"/>
          <w:kern w:val="0"/>
          <w:sz w:val="32"/>
          <w:szCs w:val="32"/>
        </w:rPr>
        <w:t>1</w:t>
      </w:r>
      <w:r>
        <w:rPr>
          <w:rFonts w:hint="eastAsia" w:ascii="仿宋_GB2312" w:eastAsia="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规模以上工业企业评价指标：亩均税收、单位能耗工业增加值、亩均工业增加值、</w:t>
      </w:r>
      <w:r>
        <w:rPr>
          <w:rFonts w:eastAsia="仿宋_GB2312"/>
          <w:snapToGrid w:val="0"/>
          <w:spacing w:val="-6"/>
          <w:kern w:val="0"/>
          <w:sz w:val="32"/>
          <w:szCs w:val="32"/>
        </w:rPr>
        <w:t>R&amp;D</w:t>
      </w:r>
      <w:r>
        <w:rPr>
          <w:rFonts w:hint="eastAsia" w:ascii="仿宋_GB2312" w:hAnsi="仿宋_GB2312" w:eastAsia="仿宋_GB2312" w:cs="仿宋_GB2312"/>
          <w:snapToGrid w:val="0"/>
          <w:spacing w:val="-6"/>
          <w:kern w:val="0"/>
          <w:sz w:val="32"/>
          <w:szCs w:val="32"/>
        </w:rPr>
        <w:t>经费支出占主营业务收入比重、单位主要污染物排放工业增加值、全员劳动生产率。</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.规模以下工业企业评价指标：亩均税收、单位电耗税收、亩均销售收入、吨排污权纳税额。</w:t>
      </w:r>
    </w:p>
    <w:p>
      <w:pPr>
        <w:spacing w:line="570" w:lineRule="exact"/>
        <w:ind w:firstLine="616" w:firstLineChars="200"/>
        <w:rPr>
          <w:rFonts w:ascii="楷体_GB2312" w:hAnsi="楷体_GB2312" w:eastAsia="楷体_GB2312"/>
          <w:snapToGrid w:val="0"/>
          <w:spacing w:val="-6"/>
          <w:kern w:val="0"/>
          <w:sz w:val="32"/>
          <w:szCs w:val="32"/>
        </w:rPr>
      </w:pPr>
      <w:r>
        <w:rPr>
          <w:rFonts w:hint="eastAsia" w:ascii="楷体_GB2312" w:hAnsi="楷体_GB2312" w:eastAsia="楷体_GB2312" w:cs="楷体_GB2312"/>
          <w:snapToGrid w:val="0"/>
          <w:spacing w:val="-6"/>
          <w:kern w:val="0"/>
          <w:sz w:val="32"/>
          <w:szCs w:val="32"/>
        </w:rPr>
        <w:t>（三）评价办法</w:t>
      </w:r>
    </w:p>
    <w:p>
      <w:pPr>
        <w:spacing w:line="570" w:lineRule="exact"/>
        <w:ind w:firstLine="616" w:firstLineChars="200"/>
        <w:rPr>
          <w:rFonts w:ascii="仿宋_GB2312" w:hAnsi="仿宋_GB2312" w:eastAsia="仿宋_GB2312"/>
          <w:bCs/>
          <w:snapToGrid w:val="0"/>
          <w:spacing w:val="-6"/>
          <w:kern w:val="0"/>
          <w:sz w:val="32"/>
          <w:szCs w:val="32"/>
        </w:rPr>
      </w:pPr>
      <w:r>
        <w:rPr>
          <w:rFonts w:eastAsia="仿宋_GB2312"/>
          <w:bCs/>
          <w:snapToGrid w:val="0"/>
          <w:spacing w:val="-6"/>
          <w:kern w:val="0"/>
          <w:sz w:val="32"/>
          <w:szCs w:val="32"/>
        </w:rPr>
        <w:t>1</w:t>
      </w:r>
      <w:r>
        <w:rPr>
          <w:rFonts w:hint="eastAsia" w:ascii="仿宋_GB2312" w:hAnsi="仿宋_GB2312" w:eastAsia="仿宋_GB2312" w:cs="仿宋_GB2312"/>
          <w:bCs/>
          <w:snapToGrid w:val="0"/>
          <w:spacing w:val="-6"/>
          <w:kern w:val="0"/>
          <w:sz w:val="32"/>
          <w:szCs w:val="32"/>
        </w:rPr>
        <w:t>.指标权重</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规模以上工业企业：亩均税收占</w:t>
      </w:r>
      <w:r>
        <w:rPr>
          <w:rFonts w:ascii="仿宋_GB2312" w:hAnsi="仿宋_GB2312" w:eastAsia="仿宋_GB2312" w:cs="仿宋_GB2312"/>
          <w:snapToGrid w:val="0"/>
          <w:spacing w:val="-6"/>
          <w:kern w:val="0"/>
          <w:sz w:val="32"/>
          <w:szCs w:val="32"/>
        </w:rPr>
        <w:t>35</w:t>
      </w:r>
      <w:r>
        <w:rPr>
          <w:rFonts w:hint="eastAsia" w:ascii="仿宋_GB2312" w:hAnsi="仿宋_GB2312" w:eastAsia="仿宋_GB2312" w:cs="仿宋_GB2312"/>
          <w:snapToGrid w:val="0"/>
          <w:spacing w:val="-6"/>
          <w:kern w:val="0"/>
          <w:sz w:val="32"/>
          <w:szCs w:val="32"/>
        </w:rPr>
        <w:t>分、单位能耗工业</w:t>
      </w:r>
      <w:r>
        <w:rPr>
          <w:rFonts w:ascii="仿宋_GB2312" w:hAnsi="仿宋_GB2312" w:eastAsia="仿宋_GB2312" w:cs="仿宋_GB2312"/>
          <w:snapToGrid w:val="0"/>
          <w:spacing w:val="-6"/>
          <w:kern w:val="0"/>
          <w:sz w:val="32"/>
          <w:szCs w:val="32"/>
        </w:rPr>
        <w:t>增加值20</w:t>
      </w:r>
      <w:r>
        <w:rPr>
          <w:rFonts w:hint="eastAsia" w:ascii="仿宋_GB2312" w:hAnsi="仿宋_GB2312" w:eastAsia="仿宋_GB2312" w:cs="仿宋_GB2312"/>
          <w:snapToGrid w:val="0"/>
          <w:spacing w:val="-6"/>
          <w:kern w:val="0"/>
          <w:sz w:val="32"/>
          <w:szCs w:val="32"/>
        </w:rPr>
        <w:t>分、亩均工业增加值占</w:t>
      </w:r>
      <w:r>
        <w:rPr>
          <w:rFonts w:ascii="仿宋_GB2312" w:hAnsi="仿宋_GB2312" w:eastAsia="仿宋_GB2312" w:cs="仿宋_GB2312"/>
          <w:snapToGrid w:val="0"/>
          <w:spacing w:val="-6"/>
          <w:kern w:val="0"/>
          <w:sz w:val="32"/>
          <w:szCs w:val="32"/>
        </w:rPr>
        <w:t>17</w:t>
      </w:r>
      <w:r>
        <w:rPr>
          <w:rFonts w:hint="eastAsia" w:ascii="仿宋_GB2312" w:hAnsi="仿宋_GB2312" w:eastAsia="仿宋_GB2312" w:cs="仿宋_GB2312"/>
          <w:snapToGrid w:val="0"/>
          <w:spacing w:val="-6"/>
          <w:kern w:val="0"/>
          <w:sz w:val="32"/>
          <w:szCs w:val="32"/>
        </w:rPr>
        <w:t>分、</w:t>
      </w:r>
      <w:r>
        <w:rPr>
          <w:rFonts w:ascii="仿宋_GB2312" w:hAnsi="仿宋_GB2312" w:eastAsia="仿宋_GB2312" w:cs="仿宋_GB2312"/>
          <w:snapToGrid w:val="0"/>
          <w:spacing w:val="-6"/>
          <w:kern w:val="0"/>
          <w:sz w:val="32"/>
          <w:szCs w:val="32"/>
        </w:rPr>
        <w:t>R&amp;D</w:t>
      </w:r>
      <w:r>
        <w:rPr>
          <w:rFonts w:hint="eastAsia" w:ascii="仿宋_GB2312" w:hAnsi="仿宋_GB2312" w:eastAsia="仿宋_GB2312" w:cs="仿宋_GB2312"/>
          <w:snapToGrid w:val="0"/>
          <w:spacing w:val="-6"/>
          <w:kern w:val="0"/>
          <w:sz w:val="32"/>
          <w:szCs w:val="32"/>
        </w:rPr>
        <w:t>经费支出占主营业务收入比重占</w:t>
      </w:r>
      <w:r>
        <w:rPr>
          <w:rFonts w:ascii="仿宋_GB2312" w:hAnsi="仿宋_GB2312" w:eastAsia="仿宋_GB2312" w:cs="仿宋_GB2312"/>
          <w:snapToGrid w:val="0"/>
          <w:spacing w:val="-6"/>
          <w:kern w:val="0"/>
          <w:sz w:val="32"/>
          <w:szCs w:val="32"/>
        </w:rPr>
        <w:t>10</w:t>
      </w:r>
      <w:r>
        <w:rPr>
          <w:rFonts w:hint="eastAsia" w:ascii="仿宋_GB2312" w:hAnsi="仿宋_GB2312" w:eastAsia="仿宋_GB2312" w:cs="仿宋_GB2312"/>
          <w:snapToGrid w:val="0"/>
          <w:spacing w:val="-6"/>
          <w:kern w:val="0"/>
          <w:sz w:val="32"/>
          <w:szCs w:val="32"/>
        </w:rPr>
        <w:t>分（其中</w:t>
      </w:r>
      <w:r>
        <w:rPr>
          <w:rFonts w:ascii="仿宋_GB2312" w:hAnsi="仿宋_GB2312" w:eastAsia="仿宋_GB2312" w:cs="仿宋_GB2312"/>
          <w:snapToGrid w:val="0"/>
          <w:spacing w:val="-6"/>
          <w:kern w:val="0"/>
          <w:sz w:val="32"/>
          <w:szCs w:val="32"/>
        </w:rPr>
        <w:t>单位知识产权占3</w:t>
      </w:r>
      <w:r>
        <w:rPr>
          <w:rFonts w:hint="eastAsia" w:ascii="仿宋_GB2312" w:hAnsi="仿宋_GB2312" w:eastAsia="仿宋_GB2312" w:cs="仿宋_GB2312"/>
          <w:snapToGrid w:val="0"/>
          <w:spacing w:val="-6"/>
          <w:kern w:val="0"/>
          <w:sz w:val="32"/>
          <w:szCs w:val="32"/>
        </w:rPr>
        <w:t>分）、单位主要污染物排放工业增加值占</w:t>
      </w:r>
      <w:r>
        <w:rPr>
          <w:rFonts w:ascii="仿宋_GB2312" w:hAnsi="仿宋_GB2312" w:eastAsia="仿宋_GB2312" w:cs="仿宋_GB2312"/>
          <w:snapToGrid w:val="0"/>
          <w:spacing w:val="-6"/>
          <w:kern w:val="0"/>
          <w:sz w:val="32"/>
          <w:szCs w:val="32"/>
        </w:rPr>
        <w:t>10</w:t>
      </w:r>
      <w:r>
        <w:rPr>
          <w:rFonts w:hint="eastAsia" w:ascii="仿宋_GB2312" w:hAnsi="仿宋_GB2312" w:eastAsia="仿宋_GB2312" w:cs="仿宋_GB2312"/>
          <w:snapToGrid w:val="0"/>
          <w:spacing w:val="-6"/>
          <w:kern w:val="0"/>
          <w:sz w:val="32"/>
          <w:szCs w:val="32"/>
        </w:rPr>
        <w:t>分、全员劳动生产率占</w:t>
      </w:r>
      <w:r>
        <w:rPr>
          <w:rFonts w:ascii="仿宋_GB2312" w:hAnsi="仿宋_GB2312" w:eastAsia="仿宋_GB2312" w:cs="仿宋_GB2312"/>
          <w:snapToGrid w:val="0"/>
          <w:spacing w:val="-6"/>
          <w:kern w:val="0"/>
          <w:sz w:val="32"/>
          <w:szCs w:val="32"/>
        </w:rPr>
        <w:t>8</w:t>
      </w:r>
      <w:r>
        <w:rPr>
          <w:rFonts w:hint="eastAsia" w:ascii="仿宋_GB2312" w:hAnsi="仿宋_GB2312" w:eastAsia="仿宋_GB2312" w:cs="仿宋_GB2312"/>
          <w:snapToGrid w:val="0"/>
          <w:spacing w:val="-6"/>
          <w:kern w:val="0"/>
          <w:sz w:val="32"/>
          <w:szCs w:val="32"/>
        </w:rPr>
        <w:t>分。</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规模以下工业企业：亩均税收占</w:t>
      </w:r>
      <w:r>
        <w:rPr>
          <w:rFonts w:ascii="仿宋_GB2312" w:hAnsi="仿宋_GB2312" w:eastAsia="仿宋_GB2312" w:cs="仿宋_GB2312"/>
          <w:snapToGrid w:val="0"/>
          <w:spacing w:val="-6"/>
          <w:kern w:val="0"/>
          <w:sz w:val="32"/>
          <w:szCs w:val="32"/>
        </w:rPr>
        <w:t>55</w:t>
      </w:r>
      <w:r>
        <w:rPr>
          <w:rFonts w:hint="eastAsia" w:ascii="仿宋_GB2312" w:hAnsi="仿宋_GB2312" w:eastAsia="仿宋_GB2312" w:cs="仿宋_GB2312"/>
          <w:snapToGrid w:val="0"/>
          <w:spacing w:val="-6"/>
          <w:kern w:val="0"/>
          <w:sz w:val="32"/>
          <w:szCs w:val="32"/>
        </w:rPr>
        <w:t>分、单位电耗税收占</w:t>
      </w:r>
      <w:r>
        <w:rPr>
          <w:rFonts w:ascii="仿宋_GB2312" w:hAnsi="仿宋_GB2312" w:eastAsia="仿宋_GB2312" w:cs="仿宋_GB2312"/>
          <w:snapToGrid w:val="0"/>
          <w:spacing w:val="-6"/>
          <w:kern w:val="0"/>
          <w:sz w:val="32"/>
          <w:szCs w:val="32"/>
        </w:rPr>
        <w:t>20</w:t>
      </w:r>
      <w:r>
        <w:rPr>
          <w:rFonts w:hint="eastAsia" w:ascii="仿宋_GB2312" w:hAnsi="仿宋_GB2312" w:eastAsia="仿宋_GB2312" w:cs="仿宋_GB2312"/>
          <w:snapToGrid w:val="0"/>
          <w:spacing w:val="-6"/>
          <w:kern w:val="0"/>
          <w:sz w:val="32"/>
          <w:szCs w:val="32"/>
        </w:rPr>
        <w:t>分、亩均销售收入占</w:t>
      </w:r>
      <w:r>
        <w:rPr>
          <w:rFonts w:ascii="仿宋_GB2312" w:hAnsi="仿宋_GB2312" w:eastAsia="仿宋_GB2312" w:cs="仿宋_GB2312"/>
          <w:snapToGrid w:val="0"/>
          <w:spacing w:val="-6"/>
          <w:kern w:val="0"/>
          <w:sz w:val="32"/>
          <w:szCs w:val="32"/>
        </w:rPr>
        <w:t>15</w:t>
      </w:r>
      <w:r>
        <w:rPr>
          <w:rFonts w:hint="eastAsia" w:ascii="仿宋_GB2312" w:hAnsi="仿宋_GB2312" w:eastAsia="仿宋_GB2312" w:cs="仿宋_GB2312"/>
          <w:snapToGrid w:val="0"/>
          <w:spacing w:val="-6"/>
          <w:kern w:val="0"/>
          <w:sz w:val="32"/>
          <w:szCs w:val="32"/>
        </w:rPr>
        <w:t>分、吨排污权纳税额占</w:t>
      </w:r>
      <w:r>
        <w:rPr>
          <w:rFonts w:ascii="仿宋_GB2312" w:hAnsi="仿宋_GB2312" w:eastAsia="仿宋_GB2312" w:cs="仿宋_GB2312"/>
          <w:snapToGrid w:val="0"/>
          <w:spacing w:val="-6"/>
          <w:kern w:val="0"/>
          <w:sz w:val="32"/>
          <w:szCs w:val="32"/>
        </w:rPr>
        <w:t>10</w:t>
      </w:r>
      <w:r>
        <w:rPr>
          <w:rFonts w:hint="eastAsia" w:ascii="仿宋_GB2312" w:hAnsi="仿宋_GB2312" w:eastAsia="仿宋_GB2312" w:cs="仿宋_GB2312"/>
          <w:snapToGrid w:val="0"/>
          <w:spacing w:val="-6"/>
          <w:kern w:val="0"/>
          <w:sz w:val="32"/>
          <w:szCs w:val="32"/>
        </w:rPr>
        <w:t>分。</w:t>
      </w:r>
    </w:p>
    <w:p>
      <w:pPr>
        <w:spacing w:line="570" w:lineRule="exact"/>
        <w:ind w:firstLine="616" w:firstLineChars="200"/>
        <w:rPr>
          <w:rFonts w:ascii="仿宋_GB2312" w:hAnsi="仿宋_GB2312" w:eastAsia="仿宋_GB2312"/>
          <w:bCs/>
          <w:snapToGrid w:val="0"/>
          <w:spacing w:val="-6"/>
          <w:kern w:val="0"/>
          <w:sz w:val="32"/>
          <w:szCs w:val="32"/>
        </w:rPr>
      </w:pPr>
      <w:r>
        <w:rPr>
          <w:rFonts w:eastAsia="仿宋_GB2312"/>
          <w:bCs/>
          <w:snapToGrid w:val="0"/>
          <w:spacing w:val="-6"/>
          <w:kern w:val="0"/>
          <w:sz w:val="32"/>
          <w:szCs w:val="32"/>
        </w:rPr>
        <w:t>2</w:t>
      </w:r>
      <w:r>
        <w:rPr>
          <w:rFonts w:hint="eastAsia" w:ascii="仿宋_GB2312" w:hAnsi="仿宋_GB2312" w:eastAsia="仿宋_GB2312" w:cs="仿宋_GB2312"/>
          <w:bCs/>
          <w:snapToGrid w:val="0"/>
          <w:spacing w:val="-6"/>
          <w:kern w:val="0"/>
          <w:sz w:val="32"/>
          <w:szCs w:val="32"/>
        </w:rPr>
        <w:t>.基准值设定</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亩均税收为</w:t>
      </w:r>
      <w:r>
        <w:rPr>
          <w:rFonts w:eastAsia="仿宋_GB2312"/>
          <w:snapToGrid w:val="0"/>
          <w:spacing w:val="-6"/>
          <w:kern w:val="0"/>
          <w:sz w:val="32"/>
          <w:szCs w:val="32"/>
        </w:rPr>
        <w:t>30</w:t>
      </w:r>
      <w:r>
        <w:rPr>
          <w:rFonts w:hint="eastAsia" w:eastAsia="仿宋_GB2312"/>
          <w:snapToGrid w:val="0"/>
          <w:spacing w:val="-6"/>
          <w:kern w:val="0"/>
          <w:sz w:val="32"/>
          <w:szCs w:val="32"/>
        </w:rPr>
        <w:t>万元，亩均工业增加值为</w:t>
      </w:r>
      <w:r>
        <w:rPr>
          <w:rFonts w:eastAsia="仿宋_GB2312"/>
          <w:snapToGrid w:val="0"/>
          <w:spacing w:val="-6"/>
          <w:kern w:val="0"/>
          <w:sz w:val="32"/>
          <w:szCs w:val="32"/>
        </w:rPr>
        <w:t>150</w:t>
      </w:r>
      <w:r>
        <w:rPr>
          <w:rFonts w:hint="eastAsia" w:eastAsia="仿宋_GB2312"/>
          <w:snapToGrid w:val="0"/>
          <w:spacing w:val="-6"/>
          <w:kern w:val="0"/>
          <w:sz w:val="32"/>
          <w:szCs w:val="32"/>
        </w:rPr>
        <w:t>万元，</w:t>
      </w:r>
      <w:r>
        <w:rPr>
          <w:rFonts w:eastAsia="仿宋_GB2312"/>
          <w:snapToGrid w:val="0"/>
          <w:spacing w:val="-6"/>
          <w:kern w:val="0"/>
          <w:sz w:val="32"/>
          <w:szCs w:val="32"/>
        </w:rPr>
        <w:t>R&amp;D</w:t>
      </w:r>
      <w:r>
        <w:rPr>
          <w:rFonts w:hint="eastAsia" w:eastAsia="仿宋_GB2312"/>
          <w:snapToGrid w:val="0"/>
          <w:spacing w:val="-6"/>
          <w:kern w:val="0"/>
          <w:sz w:val="32"/>
          <w:szCs w:val="32"/>
        </w:rPr>
        <w:t>经费支出占主营业务收入比重为</w:t>
      </w:r>
      <w:r>
        <w:rPr>
          <w:rFonts w:eastAsia="仿宋_GB2312"/>
          <w:snapToGrid w:val="0"/>
          <w:spacing w:val="-6"/>
          <w:kern w:val="0"/>
          <w:sz w:val="32"/>
          <w:szCs w:val="32"/>
        </w:rPr>
        <w:t>4%</w:t>
      </w:r>
      <w:r>
        <w:rPr>
          <w:rFonts w:hint="eastAsia" w:eastAsia="仿宋_GB2312"/>
          <w:snapToGrid w:val="0"/>
          <w:spacing w:val="-6"/>
          <w:kern w:val="0"/>
          <w:sz w:val="32"/>
          <w:szCs w:val="32"/>
        </w:rPr>
        <w:t>，单位能耗工业增加值为</w:t>
      </w:r>
      <w:r>
        <w:rPr>
          <w:rFonts w:eastAsia="仿宋_GB2312"/>
          <w:snapToGrid w:val="0"/>
          <w:spacing w:val="-6"/>
          <w:kern w:val="0"/>
          <w:sz w:val="32"/>
          <w:szCs w:val="32"/>
        </w:rPr>
        <w:t>3</w:t>
      </w:r>
      <w:r>
        <w:rPr>
          <w:rFonts w:hint="eastAsia" w:eastAsia="仿宋_GB2312"/>
          <w:snapToGrid w:val="0"/>
          <w:spacing w:val="-6"/>
          <w:kern w:val="0"/>
          <w:sz w:val="32"/>
          <w:szCs w:val="32"/>
        </w:rPr>
        <w:t>万元/吨标准煤，</w:t>
      </w:r>
      <w:r>
        <w:rPr>
          <w:rFonts w:eastAsia="仿宋_GB2312"/>
          <w:snapToGrid w:val="0"/>
          <w:spacing w:val="-6"/>
          <w:kern w:val="0"/>
          <w:sz w:val="32"/>
          <w:szCs w:val="32"/>
        </w:rPr>
        <w:t>单位碳排放工业增加值为</w:t>
      </w:r>
      <w:r>
        <w:rPr>
          <w:rFonts w:hint="eastAsia" w:eastAsia="仿宋_GB2312"/>
          <w:snapToGrid w:val="0"/>
          <w:spacing w:val="-6"/>
          <w:kern w:val="0"/>
          <w:sz w:val="32"/>
          <w:szCs w:val="32"/>
        </w:rPr>
        <w:t>2万元</w:t>
      </w:r>
      <w:r>
        <w:rPr>
          <w:rFonts w:eastAsia="仿宋_GB2312"/>
          <w:snapToGrid w:val="0"/>
          <w:spacing w:val="-6"/>
          <w:kern w:val="0"/>
          <w:sz w:val="32"/>
          <w:szCs w:val="32"/>
        </w:rPr>
        <w:t>/</w:t>
      </w:r>
      <w:r>
        <w:rPr>
          <w:rFonts w:hint="eastAsia" w:eastAsia="仿宋_GB2312"/>
          <w:snapToGrid w:val="0"/>
          <w:spacing w:val="-6"/>
          <w:kern w:val="0"/>
          <w:sz w:val="32"/>
          <w:szCs w:val="32"/>
        </w:rPr>
        <w:t>吨</w:t>
      </w:r>
      <w:r>
        <w:rPr>
          <w:rFonts w:eastAsia="仿宋_GB2312"/>
          <w:sz w:val="32"/>
          <w:szCs w:val="32"/>
        </w:rPr>
        <w:t>CO</w:t>
      </w:r>
      <w:r>
        <w:rPr>
          <w:rFonts w:eastAsia="仿宋_GB2312"/>
          <w:sz w:val="32"/>
          <w:szCs w:val="32"/>
          <w:vertAlign w:val="subscript"/>
        </w:rPr>
        <w:t>2</w:t>
      </w:r>
      <w:r>
        <w:rPr>
          <w:rFonts w:hint="eastAsia" w:eastAsia="仿宋_GB2312"/>
          <w:snapToGrid w:val="0"/>
          <w:spacing w:val="-6"/>
          <w:kern w:val="0"/>
          <w:sz w:val="32"/>
          <w:szCs w:val="32"/>
        </w:rPr>
        <w:t>，全员劳动生产率为</w:t>
      </w:r>
      <w:r>
        <w:rPr>
          <w:rFonts w:eastAsia="仿宋_GB2312"/>
          <w:snapToGrid w:val="0"/>
          <w:spacing w:val="-6"/>
          <w:kern w:val="0"/>
          <w:sz w:val="32"/>
          <w:szCs w:val="32"/>
        </w:rPr>
        <w:t>20</w:t>
      </w:r>
      <w:r>
        <w:rPr>
          <w:rFonts w:hint="eastAsia" w:eastAsia="仿宋_GB2312"/>
          <w:snapToGrid w:val="0"/>
          <w:spacing w:val="-6"/>
          <w:kern w:val="0"/>
          <w:sz w:val="32"/>
          <w:szCs w:val="32"/>
        </w:rPr>
        <w:t>万元。亩均销售收入为</w:t>
      </w:r>
      <w:r>
        <w:rPr>
          <w:rFonts w:eastAsia="仿宋_GB2312"/>
          <w:snapToGrid w:val="0"/>
          <w:spacing w:val="-6"/>
          <w:kern w:val="0"/>
          <w:sz w:val="32"/>
          <w:szCs w:val="32"/>
        </w:rPr>
        <w:t>300</w:t>
      </w:r>
      <w:r>
        <w:rPr>
          <w:rFonts w:hint="eastAsia" w:eastAsia="仿宋_GB2312"/>
          <w:snapToGrid w:val="0"/>
          <w:spacing w:val="-6"/>
          <w:kern w:val="0"/>
          <w:sz w:val="32"/>
          <w:szCs w:val="32"/>
        </w:rPr>
        <w:t>万元，单位电耗税收为</w:t>
      </w:r>
      <w:r>
        <w:rPr>
          <w:rFonts w:eastAsia="仿宋_GB2312"/>
          <w:snapToGrid w:val="0"/>
          <w:spacing w:val="-6"/>
          <w:kern w:val="0"/>
          <w:sz w:val="32"/>
          <w:szCs w:val="32"/>
        </w:rPr>
        <w:t>3</w:t>
      </w:r>
      <w:r>
        <w:rPr>
          <w:rFonts w:hint="eastAsia" w:eastAsia="仿宋_GB2312"/>
          <w:snapToGrid w:val="0"/>
          <w:spacing w:val="-6"/>
          <w:kern w:val="0"/>
          <w:sz w:val="32"/>
          <w:szCs w:val="32"/>
        </w:rPr>
        <w:t>万元</w:t>
      </w:r>
      <w:r>
        <w:rPr>
          <w:rFonts w:eastAsia="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万千瓦时。</w:t>
      </w:r>
    </w:p>
    <w:p>
      <w:pPr>
        <w:spacing w:line="570" w:lineRule="exact"/>
        <w:ind w:firstLine="616" w:firstLineChars="200"/>
        <w:rPr>
          <w:rFonts w:ascii="仿宋_GB2312" w:hAnsi="仿宋_GB2312" w:eastAsia="仿宋_GB2312"/>
          <w:bCs/>
          <w:snapToGrid w:val="0"/>
          <w:spacing w:val="-6"/>
          <w:kern w:val="0"/>
          <w:sz w:val="32"/>
          <w:szCs w:val="32"/>
        </w:rPr>
      </w:pPr>
      <w:r>
        <w:rPr>
          <w:rFonts w:eastAsia="仿宋_GB2312"/>
          <w:bCs/>
          <w:snapToGrid w:val="0"/>
          <w:spacing w:val="-6"/>
          <w:kern w:val="0"/>
          <w:sz w:val="32"/>
          <w:szCs w:val="32"/>
        </w:rPr>
        <w:t>3</w:t>
      </w:r>
      <w:r>
        <w:rPr>
          <w:rFonts w:hint="eastAsia" w:ascii="仿宋_GB2312" w:hAnsi="仿宋_GB2312" w:eastAsia="仿宋_GB2312" w:cs="仿宋_GB2312"/>
          <w:bCs/>
          <w:snapToGrid w:val="0"/>
          <w:spacing w:val="-6"/>
          <w:kern w:val="0"/>
          <w:sz w:val="32"/>
          <w:szCs w:val="32"/>
        </w:rPr>
        <w:t>.得分计算</w:t>
      </w:r>
    </w:p>
    <w:p>
      <w:pPr>
        <w:spacing w:line="570" w:lineRule="exact"/>
        <w:ind w:firstLine="616" w:firstLineChars="200"/>
        <w:rPr>
          <w:rFonts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企业得分为每项指标数据得分之和。单项指标得分</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该指标上年度数据÷该指标基准值×权重×修正系数，但单位主要污染物排放工业增加值、吨排污权纳税额指标得分除外，具体计算办法详见附件。单项指标最高分不超过该项权重</w:t>
      </w:r>
      <w:r>
        <w:rPr>
          <w:rFonts w:hAnsi="仿宋_GB2312" w:eastAsia="仿宋_GB2312"/>
          <w:snapToGrid w:val="0"/>
          <w:spacing w:val="-6"/>
          <w:kern w:val="0"/>
          <w:sz w:val="32"/>
          <w:szCs w:val="32"/>
        </w:rPr>
        <w:t>的</w:t>
      </w:r>
      <w:r>
        <w:rPr>
          <w:rFonts w:eastAsia="仿宋_GB2312"/>
          <w:snapToGrid w:val="0"/>
          <w:spacing w:val="-6"/>
          <w:kern w:val="0"/>
          <w:sz w:val="32"/>
          <w:szCs w:val="32"/>
        </w:rPr>
        <w:t>1.5</w:t>
      </w:r>
      <w:r>
        <w:rPr>
          <w:rFonts w:hAnsi="仿宋_GB2312" w:eastAsia="仿宋_GB2312"/>
          <w:snapToGrid w:val="0"/>
          <w:spacing w:val="-6"/>
          <w:kern w:val="0"/>
          <w:sz w:val="32"/>
          <w:szCs w:val="32"/>
        </w:rPr>
        <w:t>倍，最低为</w:t>
      </w:r>
      <w:r>
        <w:rPr>
          <w:rFonts w:eastAsia="仿宋_GB2312"/>
          <w:snapToGrid w:val="0"/>
          <w:spacing w:val="-6"/>
          <w:kern w:val="0"/>
          <w:sz w:val="32"/>
          <w:szCs w:val="32"/>
        </w:rPr>
        <w:t>0</w:t>
      </w:r>
      <w:r>
        <w:rPr>
          <w:rFonts w:hAnsi="仿宋_GB2312" w:eastAsia="仿宋_GB2312"/>
          <w:snapToGrid w:val="0"/>
          <w:spacing w:val="-6"/>
          <w:kern w:val="0"/>
          <w:sz w:val="32"/>
          <w:szCs w:val="32"/>
        </w:rPr>
        <w:t>分。企业某项指标为负值或空缺的，该项得分为</w:t>
      </w:r>
      <w:r>
        <w:rPr>
          <w:rFonts w:eastAsia="仿宋_GB2312"/>
          <w:snapToGrid w:val="0"/>
          <w:spacing w:val="-6"/>
          <w:kern w:val="0"/>
          <w:sz w:val="32"/>
          <w:szCs w:val="32"/>
        </w:rPr>
        <w:t>0</w:t>
      </w:r>
      <w:r>
        <w:rPr>
          <w:rFonts w:hAnsi="仿宋_GB2312" w:eastAsia="仿宋_GB2312"/>
          <w:snapToGrid w:val="0"/>
          <w:spacing w:val="-6"/>
          <w:kern w:val="0"/>
          <w:sz w:val="32"/>
          <w:szCs w:val="32"/>
        </w:rPr>
        <w:t>分。</w:t>
      </w:r>
    </w:p>
    <w:p>
      <w:pPr>
        <w:spacing w:line="570" w:lineRule="exact"/>
        <w:ind w:firstLine="619" w:firstLineChars="200"/>
        <w:rPr>
          <w:rFonts w:ascii="仿宋_GB2312" w:hAnsi="仿宋_GB2312" w:eastAsia="仿宋_GB2312"/>
          <w:b/>
          <w:bCs/>
          <w:snapToGrid w:val="0"/>
          <w:spacing w:val="-6"/>
          <w:kern w:val="0"/>
          <w:sz w:val="32"/>
          <w:szCs w:val="32"/>
        </w:rPr>
      </w:pPr>
      <w:r>
        <w:rPr>
          <w:rFonts w:hint="eastAsia" w:ascii="仿宋_GB2312" w:hAnsi="仿宋_GB2312" w:eastAsia="仿宋_GB2312" w:cs="仿宋_GB2312"/>
          <w:b/>
          <w:bCs/>
          <w:snapToGrid w:val="0"/>
          <w:spacing w:val="-6"/>
          <w:kern w:val="0"/>
          <w:sz w:val="32"/>
          <w:szCs w:val="32"/>
        </w:rPr>
        <w:t>企业综合评价得分计算公式：</w:t>
      </w:r>
      <w:r>
        <w:rPr>
          <w:rFonts w:hint="eastAsia" w:ascii="仿宋_GB2312" w:hAnsi="仿宋_GB2312" w:eastAsia="仿宋_GB2312" w:cs="仿宋_GB2312"/>
          <w:snapToGrid w:val="0"/>
          <w:spacing w:val="-6"/>
          <w:kern w:val="0"/>
          <w:sz w:val="32"/>
          <w:szCs w:val="32"/>
        </w:rPr>
        <w:t>企业得分</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∑（单项指标）</w:t>
      </w:r>
    </w:p>
    <w:p>
      <w:pPr>
        <w:spacing w:line="570" w:lineRule="exact"/>
        <w:ind w:firstLine="619" w:firstLineChars="200"/>
        <w:rPr>
          <w:rFonts w:ascii="仿宋_GB2312" w:hAnsi="仿宋_GB2312" w:eastAsia="仿宋_GB2312"/>
          <w:b/>
          <w:bCs/>
          <w:snapToGrid w:val="0"/>
          <w:spacing w:val="-6"/>
          <w:kern w:val="0"/>
          <w:sz w:val="32"/>
          <w:szCs w:val="32"/>
        </w:rPr>
      </w:pPr>
      <w:r>
        <w:rPr>
          <w:rFonts w:hint="eastAsia" w:ascii="仿宋_GB2312" w:hAnsi="仿宋_GB2312" w:eastAsia="仿宋_GB2312" w:cs="仿宋_GB2312"/>
          <w:b/>
          <w:bCs/>
          <w:snapToGrid w:val="0"/>
          <w:spacing w:val="-6"/>
          <w:kern w:val="0"/>
          <w:sz w:val="32"/>
          <w:szCs w:val="32"/>
        </w:rPr>
        <w:t>修正系数标准如下：</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）上年度工业增加值</w:t>
      </w:r>
      <w:r>
        <w:rPr>
          <w:rFonts w:eastAsia="仿宋_GB2312"/>
          <w:snapToGrid w:val="0"/>
          <w:spacing w:val="-6"/>
          <w:kern w:val="0"/>
          <w:sz w:val="32"/>
          <w:szCs w:val="32"/>
        </w:rPr>
        <w:t>5</w:t>
      </w:r>
      <w:r>
        <w:rPr>
          <w:rFonts w:hint="eastAsia" w:ascii="仿宋_GB2312" w:hAnsi="仿宋_GB2312" w:eastAsia="仿宋_GB2312" w:cs="仿宋_GB2312"/>
          <w:snapToGrid w:val="0"/>
          <w:spacing w:val="-6"/>
          <w:kern w:val="0"/>
          <w:sz w:val="32"/>
          <w:szCs w:val="32"/>
        </w:rPr>
        <w:t>亿元（含）以上、</w:t>
      </w:r>
      <w:r>
        <w:rPr>
          <w:rFonts w:eastAsia="仿宋_GB2312"/>
          <w:snapToGrid w:val="0"/>
          <w:spacing w:val="-6"/>
          <w:kern w:val="0"/>
          <w:sz w:val="32"/>
          <w:szCs w:val="32"/>
        </w:rPr>
        <w:t>3</w:t>
      </w:r>
      <w:r>
        <w:rPr>
          <w:rFonts w:hint="eastAsia" w:ascii="仿宋_GB2312" w:hAnsi="仿宋_GB2312" w:eastAsia="仿宋_GB2312" w:cs="仿宋_GB2312"/>
          <w:snapToGrid w:val="0"/>
          <w:spacing w:val="-6"/>
          <w:kern w:val="0"/>
          <w:sz w:val="32"/>
          <w:szCs w:val="32"/>
        </w:rPr>
        <w:t>亿元（含）-</w:t>
      </w:r>
      <w:r>
        <w:rPr>
          <w:rFonts w:eastAsia="仿宋_GB2312"/>
          <w:snapToGrid w:val="0"/>
          <w:spacing w:val="-6"/>
          <w:kern w:val="0"/>
          <w:sz w:val="32"/>
          <w:szCs w:val="32"/>
        </w:rPr>
        <w:t>5</w:t>
      </w:r>
      <w:r>
        <w:rPr>
          <w:rFonts w:hint="eastAsia" w:ascii="仿宋_GB2312" w:hAnsi="仿宋_GB2312" w:eastAsia="仿宋_GB2312" w:cs="仿宋_GB2312"/>
          <w:snapToGrid w:val="0"/>
          <w:spacing w:val="-6"/>
          <w:kern w:val="0"/>
          <w:sz w:val="32"/>
          <w:szCs w:val="32"/>
        </w:rPr>
        <w:t>亿元、</w:t>
      </w:r>
      <w:r>
        <w:rPr>
          <w:rFonts w:eastAsia="仿宋_GB2312"/>
          <w:snapToGrid w:val="0"/>
          <w:spacing w:val="-6"/>
          <w:kern w:val="0"/>
          <w:sz w:val="32"/>
          <w:szCs w:val="32"/>
        </w:rPr>
        <w:t>2</w:t>
      </w:r>
      <w:r>
        <w:rPr>
          <w:rFonts w:hint="eastAsia" w:eastAsia="仿宋_GB2312"/>
          <w:snapToGrid w:val="0"/>
          <w:spacing w:val="-6"/>
          <w:kern w:val="0"/>
          <w:sz w:val="32"/>
          <w:szCs w:val="32"/>
        </w:rPr>
        <w:t>亿</w:t>
      </w:r>
      <w:r>
        <w:rPr>
          <w:rFonts w:hint="eastAsia" w:ascii="仿宋_GB2312" w:hAnsi="仿宋_GB2312" w:eastAsia="仿宋_GB2312" w:cs="仿宋_GB2312"/>
          <w:snapToGrid w:val="0"/>
          <w:spacing w:val="-6"/>
          <w:kern w:val="0"/>
          <w:sz w:val="32"/>
          <w:szCs w:val="32"/>
        </w:rPr>
        <w:t>元（含）-</w:t>
      </w:r>
      <w:r>
        <w:rPr>
          <w:rFonts w:eastAsia="仿宋_GB2312"/>
          <w:snapToGrid w:val="0"/>
          <w:spacing w:val="-6"/>
          <w:kern w:val="0"/>
          <w:sz w:val="32"/>
          <w:szCs w:val="32"/>
        </w:rPr>
        <w:t>3</w:t>
      </w:r>
      <w:r>
        <w:rPr>
          <w:rFonts w:hint="eastAsia" w:ascii="仿宋_GB2312" w:hAnsi="仿宋_GB2312" w:eastAsia="仿宋_GB2312" w:cs="仿宋_GB2312"/>
          <w:snapToGrid w:val="0"/>
          <w:spacing w:val="-6"/>
          <w:kern w:val="0"/>
          <w:sz w:val="32"/>
          <w:szCs w:val="32"/>
        </w:rPr>
        <w:t>亿元、</w:t>
      </w:r>
      <w:r>
        <w:rPr>
          <w:rFonts w:eastAsia="仿宋_GB2312"/>
          <w:snapToGrid w:val="0"/>
          <w:spacing w:val="-6"/>
          <w:kern w:val="0"/>
          <w:sz w:val="32"/>
          <w:szCs w:val="32"/>
        </w:rPr>
        <w:t>1</w:t>
      </w:r>
      <w:r>
        <w:rPr>
          <w:rFonts w:hint="eastAsia" w:eastAsia="仿宋_GB2312"/>
          <w:snapToGrid w:val="0"/>
          <w:spacing w:val="-6"/>
          <w:kern w:val="0"/>
          <w:sz w:val="32"/>
          <w:szCs w:val="32"/>
        </w:rPr>
        <w:t>亿</w:t>
      </w:r>
      <w:r>
        <w:rPr>
          <w:rFonts w:hint="eastAsia" w:ascii="仿宋_GB2312" w:hAnsi="仿宋_GB2312" w:eastAsia="仿宋_GB2312" w:cs="仿宋_GB2312"/>
          <w:snapToGrid w:val="0"/>
          <w:spacing w:val="-6"/>
          <w:kern w:val="0"/>
          <w:sz w:val="32"/>
          <w:szCs w:val="32"/>
        </w:rPr>
        <w:t>元（含）-</w:t>
      </w:r>
      <w:r>
        <w:rPr>
          <w:rFonts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亿元的企业，亩均工业增加值指标修正系数分别</w:t>
      </w:r>
      <w:r>
        <w:rPr>
          <w:rFonts w:hint="eastAsia" w:eastAsia="仿宋_GB2312"/>
          <w:snapToGrid w:val="0"/>
          <w:spacing w:val="-6"/>
          <w:kern w:val="0"/>
          <w:sz w:val="32"/>
          <w:szCs w:val="32"/>
        </w:rPr>
        <w:t>为</w:t>
      </w:r>
      <w:r>
        <w:rPr>
          <w:rFonts w:eastAsia="仿宋_GB2312"/>
          <w:snapToGrid w:val="0"/>
          <w:spacing w:val="-6"/>
          <w:kern w:val="0"/>
          <w:sz w:val="32"/>
          <w:szCs w:val="32"/>
        </w:rPr>
        <w:t>1.5</w:t>
      </w:r>
      <w:r>
        <w:rPr>
          <w:rFonts w:hint="eastAsia" w:eastAsia="仿宋_GB2312"/>
          <w:snapToGrid w:val="0"/>
          <w:spacing w:val="-6"/>
          <w:kern w:val="0"/>
          <w:sz w:val="32"/>
          <w:szCs w:val="32"/>
        </w:rPr>
        <w:t>、</w:t>
      </w:r>
      <w:r>
        <w:rPr>
          <w:rFonts w:eastAsia="仿宋_GB2312"/>
          <w:snapToGrid w:val="0"/>
          <w:spacing w:val="-6"/>
          <w:kern w:val="0"/>
          <w:sz w:val="32"/>
          <w:szCs w:val="32"/>
        </w:rPr>
        <w:t>1.4</w:t>
      </w:r>
      <w:r>
        <w:rPr>
          <w:rFonts w:hint="eastAsia" w:eastAsia="仿宋_GB2312"/>
          <w:snapToGrid w:val="0"/>
          <w:spacing w:val="-6"/>
          <w:kern w:val="0"/>
          <w:sz w:val="32"/>
          <w:szCs w:val="32"/>
        </w:rPr>
        <w:t>、</w:t>
      </w:r>
      <w:r>
        <w:rPr>
          <w:rFonts w:eastAsia="仿宋_GB2312"/>
          <w:snapToGrid w:val="0"/>
          <w:spacing w:val="-6"/>
          <w:kern w:val="0"/>
          <w:sz w:val="32"/>
          <w:szCs w:val="32"/>
        </w:rPr>
        <w:t>1.3</w:t>
      </w:r>
      <w:r>
        <w:rPr>
          <w:rFonts w:hint="eastAsia" w:eastAsia="仿宋_GB2312"/>
          <w:snapToGrid w:val="0"/>
          <w:spacing w:val="-6"/>
          <w:kern w:val="0"/>
          <w:sz w:val="32"/>
          <w:szCs w:val="32"/>
        </w:rPr>
        <w:t>、</w:t>
      </w:r>
      <w:r>
        <w:rPr>
          <w:rFonts w:eastAsia="仿宋_GB2312"/>
          <w:snapToGrid w:val="0"/>
          <w:spacing w:val="-6"/>
          <w:kern w:val="0"/>
          <w:sz w:val="32"/>
          <w:szCs w:val="32"/>
        </w:rPr>
        <w:t>1.2</w:t>
      </w:r>
      <w:r>
        <w:rPr>
          <w:rFonts w:hint="eastAsia" w:ascii="仿宋_GB2312" w:hAnsi="仿宋_GB2312" w:eastAsia="仿宋_GB2312" w:cs="仿宋_GB2312"/>
          <w:snapToGrid w:val="0"/>
          <w:spacing w:val="-6"/>
          <w:kern w:val="0"/>
          <w:sz w:val="32"/>
          <w:szCs w:val="32"/>
        </w:rPr>
        <w:t>；</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snapToGrid w:val="0"/>
          <w:spacing w:val="-6"/>
          <w:kern w:val="0"/>
          <w:sz w:val="32"/>
          <w:szCs w:val="32"/>
        </w:rPr>
        <w:t>3</w:t>
      </w:r>
      <w:r>
        <w:rPr>
          <w:rFonts w:hint="eastAsia" w:eastAsia="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上年度</w:t>
      </w:r>
      <w:r>
        <w:rPr>
          <w:rFonts w:eastAsia="仿宋_GB2312"/>
          <w:snapToGrid w:val="0"/>
          <w:spacing w:val="-6"/>
          <w:kern w:val="0"/>
          <w:sz w:val="32"/>
          <w:szCs w:val="32"/>
        </w:rPr>
        <w:t>R&amp;D</w:t>
      </w:r>
      <w:r>
        <w:rPr>
          <w:rFonts w:hint="eastAsia" w:eastAsia="仿宋_GB2312"/>
          <w:snapToGrid w:val="0"/>
          <w:spacing w:val="-6"/>
          <w:kern w:val="0"/>
          <w:sz w:val="32"/>
          <w:szCs w:val="32"/>
        </w:rPr>
        <w:t>经费支出</w:t>
      </w:r>
      <w:r>
        <w:rPr>
          <w:rFonts w:eastAsia="仿宋_GB2312"/>
          <w:snapToGrid w:val="0"/>
          <w:spacing w:val="-6"/>
          <w:kern w:val="0"/>
          <w:sz w:val="32"/>
          <w:szCs w:val="32"/>
        </w:rPr>
        <w:t>3000</w:t>
      </w:r>
      <w:r>
        <w:rPr>
          <w:rFonts w:hint="eastAsia" w:eastAsia="仿宋_GB2312"/>
          <w:snapToGrid w:val="0"/>
          <w:spacing w:val="-6"/>
          <w:kern w:val="0"/>
          <w:sz w:val="32"/>
          <w:szCs w:val="32"/>
        </w:rPr>
        <w:t>万元（含）以上、</w:t>
      </w:r>
      <w:r>
        <w:rPr>
          <w:rFonts w:eastAsia="仿宋_GB2312"/>
          <w:snapToGrid w:val="0"/>
          <w:spacing w:val="-6"/>
          <w:kern w:val="0"/>
          <w:sz w:val="32"/>
          <w:szCs w:val="32"/>
        </w:rPr>
        <w:t>2000</w:t>
      </w:r>
      <w:r>
        <w:rPr>
          <w:rFonts w:hint="eastAsia" w:ascii="仿宋_GB2312" w:hAnsi="仿宋_GB2312" w:eastAsia="仿宋_GB2312" w:cs="仿宋_GB2312"/>
          <w:snapToGrid w:val="0"/>
          <w:spacing w:val="-6"/>
          <w:kern w:val="0"/>
          <w:sz w:val="32"/>
          <w:szCs w:val="32"/>
        </w:rPr>
        <w:t>万元（含）-</w:t>
      </w:r>
      <w:r>
        <w:rPr>
          <w:rFonts w:eastAsia="仿宋_GB2312"/>
          <w:snapToGrid w:val="0"/>
          <w:spacing w:val="-6"/>
          <w:kern w:val="0"/>
          <w:sz w:val="32"/>
          <w:szCs w:val="32"/>
        </w:rPr>
        <w:t>3000</w:t>
      </w:r>
      <w:r>
        <w:rPr>
          <w:rFonts w:hint="eastAsia" w:ascii="仿宋_GB2312" w:hAnsi="仿宋_GB2312" w:eastAsia="仿宋_GB2312" w:cs="仿宋_GB2312"/>
          <w:snapToGrid w:val="0"/>
          <w:spacing w:val="-6"/>
          <w:kern w:val="0"/>
          <w:sz w:val="32"/>
          <w:szCs w:val="32"/>
        </w:rPr>
        <w:t>万元、</w:t>
      </w:r>
      <w:r>
        <w:rPr>
          <w:rFonts w:eastAsia="仿宋_GB2312"/>
          <w:snapToGrid w:val="0"/>
          <w:spacing w:val="-6"/>
          <w:kern w:val="0"/>
          <w:sz w:val="32"/>
          <w:szCs w:val="32"/>
        </w:rPr>
        <w:t>1000</w:t>
      </w:r>
      <w:r>
        <w:rPr>
          <w:rFonts w:hint="eastAsia" w:ascii="仿宋_GB2312" w:hAnsi="仿宋_GB2312" w:eastAsia="仿宋_GB2312" w:cs="仿宋_GB2312"/>
          <w:snapToGrid w:val="0"/>
          <w:spacing w:val="-6"/>
          <w:kern w:val="0"/>
          <w:sz w:val="32"/>
          <w:szCs w:val="32"/>
        </w:rPr>
        <w:t>万元（含）-</w:t>
      </w:r>
      <w:r>
        <w:rPr>
          <w:rFonts w:eastAsia="仿宋_GB2312"/>
          <w:snapToGrid w:val="0"/>
          <w:spacing w:val="-6"/>
          <w:kern w:val="0"/>
          <w:sz w:val="32"/>
          <w:szCs w:val="32"/>
        </w:rPr>
        <w:t>2000</w:t>
      </w:r>
      <w:r>
        <w:rPr>
          <w:rFonts w:hint="eastAsia" w:ascii="仿宋_GB2312" w:hAnsi="仿宋_GB2312" w:eastAsia="仿宋_GB2312" w:cs="仿宋_GB2312"/>
          <w:snapToGrid w:val="0"/>
          <w:spacing w:val="-6"/>
          <w:kern w:val="0"/>
          <w:sz w:val="32"/>
          <w:szCs w:val="32"/>
        </w:rPr>
        <w:t>万元的企业，</w:t>
      </w:r>
      <w:r>
        <w:rPr>
          <w:rFonts w:eastAsia="仿宋_GB2312"/>
          <w:snapToGrid w:val="0"/>
          <w:spacing w:val="-6"/>
          <w:kern w:val="0"/>
          <w:sz w:val="32"/>
          <w:szCs w:val="32"/>
        </w:rPr>
        <w:t>R&amp;D</w:t>
      </w:r>
      <w:r>
        <w:rPr>
          <w:rFonts w:hint="eastAsia" w:ascii="仿宋_GB2312" w:hAnsi="仿宋_GB2312" w:eastAsia="仿宋_GB2312" w:cs="仿宋_GB2312"/>
          <w:snapToGrid w:val="0"/>
          <w:spacing w:val="-6"/>
          <w:kern w:val="0"/>
          <w:sz w:val="32"/>
          <w:szCs w:val="32"/>
        </w:rPr>
        <w:t>经费支出占主营业务收入比重指标修正系数分别为</w:t>
      </w:r>
      <w:r>
        <w:rPr>
          <w:rFonts w:eastAsia="仿宋_GB2312"/>
          <w:snapToGrid w:val="0"/>
          <w:spacing w:val="-6"/>
          <w:kern w:val="0"/>
          <w:sz w:val="32"/>
          <w:szCs w:val="32"/>
        </w:rPr>
        <w:t>1.5</w:t>
      </w:r>
      <w:r>
        <w:rPr>
          <w:rFonts w:hint="eastAsia" w:eastAsia="仿宋_GB2312"/>
          <w:snapToGrid w:val="0"/>
          <w:spacing w:val="-6"/>
          <w:kern w:val="0"/>
          <w:sz w:val="32"/>
          <w:szCs w:val="32"/>
        </w:rPr>
        <w:t>、</w:t>
      </w:r>
      <w:r>
        <w:rPr>
          <w:rFonts w:eastAsia="仿宋_GB2312"/>
          <w:snapToGrid w:val="0"/>
          <w:spacing w:val="-6"/>
          <w:kern w:val="0"/>
          <w:sz w:val="32"/>
          <w:szCs w:val="32"/>
        </w:rPr>
        <w:t>1.4</w:t>
      </w:r>
      <w:r>
        <w:rPr>
          <w:rFonts w:hint="eastAsia" w:eastAsia="仿宋_GB2312"/>
          <w:snapToGrid w:val="0"/>
          <w:spacing w:val="-6"/>
          <w:kern w:val="0"/>
          <w:sz w:val="32"/>
          <w:szCs w:val="32"/>
        </w:rPr>
        <w:t>、</w:t>
      </w:r>
      <w:r>
        <w:rPr>
          <w:rFonts w:eastAsia="仿宋_GB2312"/>
          <w:snapToGrid w:val="0"/>
          <w:spacing w:val="-6"/>
          <w:kern w:val="0"/>
          <w:sz w:val="32"/>
          <w:szCs w:val="32"/>
        </w:rPr>
        <w:t>1.3</w:t>
      </w:r>
      <w:r>
        <w:rPr>
          <w:rFonts w:hint="eastAsia" w:ascii="仿宋_GB2312" w:hAnsi="仿宋_GB2312" w:eastAsia="仿宋_GB2312" w:cs="仿宋_GB2312"/>
          <w:snapToGrid w:val="0"/>
          <w:spacing w:val="-6"/>
          <w:kern w:val="0"/>
          <w:sz w:val="32"/>
          <w:szCs w:val="32"/>
        </w:rPr>
        <w:t>；</w:t>
      </w:r>
    </w:p>
    <w:p>
      <w:pPr>
        <w:spacing w:line="570" w:lineRule="exact"/>
        <w:ind w:firstLine="616" w:firstLineChars="200"/>
        <w:rPr>
          <w:rFonts w:ascii="仿宋_GB2312" w:hAnsi="仿宋_GB2312" w:eastAsia="仿宋_GB2312"/>
          <w:bCs/>
          <w:snapToGrid w:val="0"/>
          <w:spacing w:val="-6"/>
          <w:kern w:val="0"/>
          <w:sz w:val="32"/>
          <w:szCs w:val="32"/>
        </w:rPr>
      </w:pPr>
      <w:r>
        <w:rPr>
          <w:rFonts w:eastAsia="仿宋_GB2312"/>
          <w:bCs/>
          <w:snapToGrid w:val="0"/>
          <w:spacing w:val="-6"/>
          <w:kern w:val="0"/>
          <w:sz w:val="32"/>
          <w:szCs w:val="32"/>
        </w:rPr>
        <w:t>4</w:t>
      </w:r>
      <w:r>
        <w:rPr>
          <w:rFonts w:hint="eastAsia" w:ascii="仿宋_GB2312" w:hAnsi="仿宋_GB2312" w:eastAsia="仿宋_GB2312" w:cs="仿宋_GB2312"/>
          <w:bCs/>
          <w:snapToGrid w:val="0"/>
          <w:spacing w:val="-6"/>
          <w:kern w:val="0"/>
          <w:sz w:val="32"/>
          <w:szCs w:val="32"/>
        </w:rPr>
        <w:t>.分类排序</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根据企业计算得分情况，分规上、规下两类，并按纺织、日用品、机械电子制造、其他四大行业进行排序，将每个行业内企业分成</w:t>
      </w:r>
      <w:r>
        <w:rPr>
          <w:rFonts w:eastAsia="仿宋_GB2312"/>
          <w:snapToGrid w:val="0"/>
          <w:spacing w:val="-6"/>
          <w:kern w:val="0"/>
          <w:sz w:val="32"/>
          <w:szCs w:val="32"/>
        </w:rPr>
        <w:t>A</w:t>
      </w:r>
      <w:r>
        <w:rPr>
          <w:rFonts w:hAnsi="仿宋_GB2312" w:eastAsia="仿宋_GB2312"/>
          <w:snapToGrid w:val="0"/>
          <w:spacing w:val="-6"/>
          <w:kern w:val="0"/>
          <w:sz w:val="32"/>
          <w:szCs w:val="32"/>
        </w:rPr>
        <w:t>、</w:t>
      </w:r>
      <w:r>
        <w:rPr>
          <w:rFonts w:eastAsia="仿宋_GB2312"/>
          <w:snapToGrid w:val="0"/>
          <w:spacing w:val="-6"/>
          <w:kern w:val="0"/>
          <w:sz w:val="32"/>
          <w:szCs w:val="32"/>
        </w:rPr>
        <w:t>B</w:t>
      </w:r>
      <w:r>
        <w:rPr>
          <w:rFonts w:hAnsi="仿宋_GB2312" w:eastAsia="仿宋_GB2312"/>
          <w:snapToGrid w:val="0"/>
          <w:spacing w:val="-6"/>
          <w:kern w:val="0"/>
          <w:sz w:val="32"/>
          <w:szCs w:val="32"/>
        </w:rPr>
        <w:t>、</w:t>
      </w:r>
      <w:r>
        <w:rPr>
          <w:rFonts w:eastAsia="仿宋_GB2312"/>
          <w:snapToGrid w:val="0"/>
          <w:spacing w:val="-6"/>
          <w:kern w:val="0"/>
          <w:sz w:val="32"/>
          <w:szCs w:val="32"/>
        </w:rPr>
        <w:t>C</w:t>
      </w:r>
      <w:r>
        <w:rPr>
          <w:rFonts w:hAnsi="仿宋_GB2312" w:eastAsia="仿宋_GB2312"/>
          <w:snapToGrid w:val="0"/>
          <w:spacing w:val="-6"/>
          <w:kern w:val="0"/>
          <w:sz w:val="32"/>
          <w:szCs w:val="32"/>
        </w:rPr>
        <w:t>、</w:t>
      </w:r>
      <w:r>
        <w:rPr>
          <w:rFonts w:eastAsia="仿宋_GB2312"/>
          <w:snapToGrid w:val="0"/>
          <w:spacing w:val="-6"/>
          <w:kern w:val="0"/>
          <w:sz w:val="32"/>
          <w:szCs w:val="32"/>
        </w:rPr>
        <w:t>D</w:t>
      </w:r>
      <w:r>
        <w:rPr>
          <w:rFonts w:hint="eastAsia" w:ascii="仿宋_GB2312" w:hAnsi="仿宋_GB2312" w:eastAsia="仿宋_GB2312" w:cs="仿宋_GB2312"/>
          <w:snapToGrid w:val="0"/>
          <w:spacing w:val="-6"/>
          <w:kern w:val="0"/>
          <w:sz w:val="32"/>
          <w:szCs w:val="32"/>
        </w:rPr>
        <w:t>四档，以</w:t>
      </w:r>
      <w:r>
        <w:rPr>
          <w:rFonts w:ascii="仿宋_GB2312" w:hAnsi="仿宋_GB2312" w:eastAsia="仿宋_GB2312" w:cs="仿宋_GB2312"/>
          <w:snapToGrid w:val="0"/>
          <w:spacing w:val="-6"/>
          <w:kern w:val="0"/>
          <w:sz w:val="32"/>
          <w:szCs w:val="32"/>
        </w:rPr>
        <w:t>综合评价得分予以排名</w:t>
      </w:r>
      <w:r>
        <w:rPr>
          <w:rFonts w:hint="eastAsia" w:ascii="仿宋_GB2312" w:hAnsi="仿宋_GB2312" w:eastAsia="仿宋_GB2312" w:cs="仿宋_GB2312"/>
          <w:snapToGrid w:val="0"/>
          <w:spacing w:val="-6"/>
          <w:kern w:val="0"/>
          <w:sz w:val="32"/>
          <w:szCs w:val="32"/>
        </w:rPr>
        <w:t>。</w:t>
      </w:r>
    </w:p>
    <w:p>
      <w:pPr>
        <w:spacing w:line="570" w:lineRule="exact"/>
        <w:ind w:firstLine="619" w:firstLineChars="200"/>
        <w:rPr>
          <w:rFonts w:ascii="仿宋_GB2312" w:hAnsi="仿宋_GB2312" w:eastAsia="仿宋_GB2312" w:cs="仿宋_GB2312"/>
          <w:snapToGrid w:val="0"/>
          <w:spacing w:val="-6"/>
          <w:kern w:val="0"/>
          <w:sz w:val="32"/>
          <w:szCs w:val="32"/>
        </w:rPr>
      </w:pPr>
      <w:r>
        <w:rPr>
          <w:rFonts w:eastAsia="仿宋_GB2312"/>
          <w:b/>
          <w:bCs/>
          <w:snapToGrid w:val="0"/>
          <w:spacing w:val="-6"/>
          <w:kern w:val="0"/>
          <w:sz w:val="32"/>
          <w:szCs w:val="32"/>
        </w:rPr>
        <w:t>A</w:t>
      </w:r>
      <w:r>
        <w:rPr>
          <w:rFonts w:hint="eastAsia" w:ascii="仿宋_GB2312" w:hAnsi="仿宋_GB2312" w:eastAsia="仿宋_GB2312" w:cs="仿宋_GB2312"/>
          <w:b/>
          <w:bCs/>
          <w:snapToGrid w:val="0"/>
          <w:spacing w:val="-6"/>
          <w:kern w:val="0"/>
          <w:sz w:val="32"/>
          <w:szCs w:val="32"/>
        </w:rPr>
        <w:t>类企业：</w:t>
      </w:r>
      <w:r>
        <w:rPr>
          <w:rFonts w:hint="eastAsia" w:ascii="仿宋_GB2312" w:hAnsi="仿宋_GB2312" w:eastAsia="仿宋_GB2312" w:cs="仿宋_GB2312"/>
          <w:snapToGrid w:val="0"/>
          <w:spacing w:val="-6"/>
          <w:kern w:val="0"/>
          <w:sz w:val="32"/>
          <w:szCs w:val="32"/>
        </w:rPr>
        <w:t>上年度纳税</w:t>
      </w:r>
      <w:r>
        <w:rPr>
          <w:rFonts w:ascii="仿宋_GB2312" w:hAnsi="仿宋_GB2312" w:eastAsia="仿宋_GB2312" w:cs="仿宋_GB2312"/>
          <w:snapToGrid w:val="0"/>
          <w:spacing w:val="-6"/>
          <w:kern w:val="0"/>
          <w:sz w:val="32"/>
          <w:szCs w:val="32"/>
        </w:rPr>
        <w:t>300</w:t>
      </w:r>
      <w:r>
        <w:rPr>
          <w:rFonts w:hint="eastAsia" w:ascii="仿宋_GB2312" w:hAnsi="仿宋_GB2312" w:eastAsia="仿宋_GB2312" w:cs="仿宋_GB2312"/>
          <w:snapToGrid w:val="0"/>
          <w:spacing w:val="-6"/>
          <w:kern w:val="0"/>
          <w:sz w:val="32"/>
          <w:szCs w:val="32"/>
        </w:rPr>
        <w:t>万元（含）以上</w:t>
      </w:r>
      <w:r>
        <w:rPr>
          <w:rFonts w:ascii="仿宋_GB2312" w:hAnsi="仿宋_GB2312" w:eastAsia="仿宋_GB2312" w:cs="仿宋_GB2312"/>
          <w:snapToGrid w:val="0"/>
          <w:spacing w:val="-6"/>
          <w:kern w:val="0"/>
          <w:sz w:val="32"/>
          <w:szCs w:val="32"/>
        </w:rPr>
        <w:t>且</w:t>
      </w:r>
      <w:r>
        <w:rPr>
          <w:rFonts w:hint="eastAsia" w:ascii="仿宋_GB2312" w:hAnsi="仿宋_GB2312" w:eastAsia="仿宋_GB2312" w:cs="仿宋_GB2312"/>
          <w:snapToGrid w:val="0"/>
          <w:spacing w:val="-6"/>
          <w:kern w:val="0"/>
          <w:sz w:val="32"/>
          <w:szCs w:val="32"/>
        </w:rPr>
        <w:t>亩均</w:t>
      </w:r>
      <w:r>
        <w:rPr>
          <w:rFonts w:ascii="仿宋_GB2312" w:hAnsi="仿宋_GB2312" w:eastAsia="仿宋_GB2312" w:cs="仿宋_GB2312"/>
          <w:snapToGrid w:val="0"/>
          <w:spacing w:val="-6"/>
          <w:kern w:val="0"/>
          <w:sz w:val="32"/>
          <w:szCs w:val="32"/>
        </w:rPr>
        <w:t>税收在20万元以上，</w:t>
      </w:r>
      <w:r>
        <w:rPr>
          <w:rFonts w:hint="eastAsia" w:ascii="仿宋_GB2312" w:hAnsi="仿宋_GB2312" w:eastAsia="仿宋_GB2312" w:cs="仿宋_GB2312"/>
          <w:snapToGrid w:val="0"/>
          <w:spacing w:val="-6"/>
          <w:kern w:val="0"/>
          <w:sz w:val="32"/>
          <w:szCs w:val="32"/>
        </w:rPr>
        <w:t>未发生安全生产责任事故、重大环境责任事故、重大食品安全事故和重大群体性劳资纠纷事件，未涉及偷税等严重违法违规行为受到查处的规上企业，不同行业企业按综合评价得分从高到低的顺序进行选取。</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）上年度销售收入</w:t>
      </w:r>
      <w:r>
        <w:rPr>
          <w:rFonts w:eastAsia="仿宋_GB2312"/>
          <w:snapToGrid w:val="0"/>
          <w:spacing w:val="-6"/>
          <w:kern w:val="0"/>
          <w:sz w:val="32"/>
          <w:szCs w:val="32"/>
        </w:rPr>
        <w:t>1</w:t>
      </w:r>
      <w:r>
        <w:rPr>
          <w:rFonts w:hint="eastAsia" w:eastAsia="仿宋_GB2312"/>
          <w:snapToGrid w:val="0"/>
          <w:spacing w:val="-6"/>
          <w:kern w:val="0"/>
          <w:sz w:val="32"/>
          <w:szCs w:val="32"/>
        </w:rPr>
        <w:t>亿</w:t>
      </w:r>
      <w:r>
        <w:rPr>
          <w:rFonts w:hint="eastAsia" w:ascii="仿宋_GB2312" w:hAnsi="仿宋_GB2312" w:eastAsia="仿宋_GB2312" w:cs="仿宋_GB2312"/>
          <w:snapToGrid w:val="0"/>
          <w:spacing w:val="-6"/>
          <w:kern w:val="0"/>
          <w:sz w:val="32"/>
          <w:szCs w:val="32"/>
        </w:rPr>
        <w:t>元（含）以上且行业内排名</w:t>
      </w:r>
      <w:r>
        <w:rPr>
          <w:rFonts w:hint="eastAsia" w:eastAsia="仿宋_GB2312"/>
          <w:snapToGrid w:val="0"/>
          <w:spacing w:val="-6"/>
          <w:kern w:val="0"/>
          <w:sz w:val="32"/>
          <w:szCs w:val="32"/>
        </w:rPr>
        <w:t>前</w:t>
      </w:r>
      <w:r>
        <w:rPr>
          <w:rFonts w:eastAsia="仿宋_GB2312"/>
          <w:snapToGrid w:val="0"/>
          <w:spacing w:val="-6"/>
          <w:kern w:val="0"/>
          <w:sz w:val="32"/>
          <w:szCs w:val="32"/>
        </w:rPr>
        <w:t>50%</w:t>
      </w:r>
      <w:r>
        <w:rPr>
          <w:rFonts w:hint="eastAsia" w:ascii="仿宋_GB2312" w:hAnsi="仿宋_GB2312" w:eastAsia="仿宋_GB2312" w:cs="仿宋_GB2312"/>
          <w:snapToGrid w:val="0"/>
          <w:spacing w:val="-6"/>
          <w:kern w:val="0"/>
          <w:sz w:val="32"/>
          <w:szCs w:val="32"/>
        </w:rPr>
        <w:t>的企业；</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）上年度销售收入4000万元（含）</w:t>
      </w:r>
      <w:r>
        <w:rPr>
          <w:rFonts w:ascii="仿宋_GB2312" w:hAnsi="仿宋_GB2312" w:eastAsia="仿宋_GB2312" w:cs="仿宋_GB2312"/>
          <w:snapToGrid w:val="0"/>
          <w:spacing w:val="-6"/>
          <w:kern w:val="0"/>
          <w:sz w:val="32"/>
          <w:szCs w:val="32"/>
        </w:rPr>
        <w:t>-</w:t>
      </w: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亿元以上且行业内排名前</w:t>
      </w:r>
      <w:r>
        <w:rPr>
          <w:rFonts w:eastAsia="仿宋_GB2312"/>
          <w:snapToGrid w:val="0"/>
          <w:spacing w:val="-6"/>
          <w:kern w:val="0"/>
          <w:sz w:val="32"/>
          <w:szCs w:val="32"/>
        </w:rPr>
        <w:t>30%</w:t>
      </w:r>
      <w:r>
        <w:rPr>
          <w:rFonts w:hint="eastAsia" w:ascii="仿宋_GB2312" w:hAnsi="仿宋_GB2312" w:eastAsia="仿宋_GB2312" w:cs="仿宋_GB2312"/>
          <w:snapToGrid w:val="0"/>
          <w:spacing w:val="-6"/>
          <w:kern w:val="0"/>
          <w:sz w:val="32"/>
          <w:szCs w:val="32"/>
        </w:rPr>
        <w:t>的企业。</w:t>
      </w:r>
    </w:p>
    <w:p>
      <w:pPr>
        <w:spacing w:line="570" w:lineRule="exact"/>
        <w:ind w:firstLine="619" w:firstLineChars="200"/>
        <w:rPr>
          <w:rFonts w:ascii="仿宋_GB2312" w:hAnsi="仿宋_GB2312" w:eastAsia="仿宋_GB2312"/>
          <w:snapToGrid w:val="0"/>
          <w:spacing w:val="-6"/>
          <w:kern w:val="0"/>
          <w:sz w:val="32"/>
          <w:szCs w:val="32"/>
        </w:rPr>
      </w:pPr>
      <w:r>
        <w:rPr>
          <w:rFonts w:eastAsia="仿宋_GB2312"/>
          <w:b/>
          <w:bCs/>
          <w:snapToGrid w:val="0"/>
          <w:spacing w:val="-6"/>
          <w:kern w:val="0"/>
          <w:sz w:val="32"/>
          <w:szCs w:val="32"/>
        </w:rPr>
        <w:t>B</w:t>
      </w:r>
      <w:r>
        <w:rPr>
          <w:rFonts w:hint="eastAsia" w:ascii="仿宋_GB2312" w:hAnsi="仿宋_GB2312" w:eastAsia="仿宋_GB2312" w:cs="仿宋_GB2312"/>
          <w:b/>
          <w:bCs/>
          <w:snapToGrid w:val="0"/>
          <w:spacing w:val="-6"/>
          <w:kern w:val="0"/>
          <w:sz w:val="32"/>
          <w:szCs w:val="32"/>
        </w:rPr>
        <w:t>类企业：</w:t>
      </w:r>
      <w:r>
        <w:rPr>
          <w:rFonts w:hint="eastAsia" w:ascii="仿宋_GB2312" w:hAnsi="仿宋_GB2312" w:eastAsia="仿宋_GB2312" w:cs="仿宋_GB2312"/>
          <w:snapToGrid w:val="0"/>
          <w:spacing w:val="-6"/>
          <w:kern w:val="0"/>
          <w:sz w:val="32"/>
          <w:szCs w:val="32"/>
        </w:rPr>
        <w:t>上年度亩均税收达到</w:t>
      </w:r>
      <w:r>
        <w:rPr>
          <w:rFonts w:ascii="仿宋_GB2312" w:hAnsi="仿宋_GB2312" w:eastAsia="仿宋_GB2312" w:cs="仿宋_GB2312"/>
          <w:snapToGrid w:val="0"/>
          <w:spacing w:val="-6"/>
          <w:kern w:val="0"/>
          <w:sz w:val="32"/>
          <w:szCs w:val="32"/>
        </w:rPr>
        <w:t>10</w:t>
      </w:r>
      <w:r>
        <w:rPr>
          <w:rFonts w:hint="eastAsia" w:ascii="仿宋_GB2312" w:hAnsi="仿宋_GB2312" w:eastAsia="仿宋_GB2312" w:cs="仿宋_GB2312"/>
          <w:snapToGrid w:val="0"/>
          <w:spacing w:val="-6"/>
          <w:kern w:val="0"/>
          <w:sz w:val="32"/>
          <w:szCs w:val="32"/>
        </w:rPr>
        <w:t>万元以上，且未发生安全生产责任事故、重大环境责任事故、重大食品安全事故和重大群体性劳资纠纷事件的企业。根据下列条件进行选取。</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）综合评价得分在行业内排名前</w:t>
      </w:r>
      <w:r>
        <w:rPr>
          <w:rFonts w:eastAsia="仿宋_GB2312"/>
          <w:snapToGrid w:val="0"/>
          <w:spacing w:val="-6"/>
          <w:kern w:val="0"/>
          <w:sz w:val="32"/>
          <w:szCs w:val="32"/>
        </w:rPr>
        <w:t>95%</w:t>
      </w:r>
      <w:r>
        <w:rPr>
          <w:rFonts w:hint="eastAsia" w:ascii="仿宋_GB2312" w:hAnsi="仿宋_GB2312" w:eastAsia="仿宋_GB2312" w:cs="仿宋_GB2312"/>
          <w:snapToGrid w:val="0"/>
          <w:spacing w:val="-6"/>
          <w:kern w:val="0"/>
          <w:sz w:val="32"/>
          <w:szCs w:val="32"/>
        </w:rPr>
        <w:t>（含）中除去</w:t>
      </w:r>
      <w:r>
        <w:rPr>
          <w:rFonts w:eastAsia="仿宋_GB2312"/>
          <w:snapToGrid w:val="0"/>
          <w:spacing w:val="-6"/>
          <w:kern w:val="0"/>
          <w:sz w:val="32"/>
          <w:szCs w:val="32"/>
        </w:rPr>
        <w:t>A</w:t>
      </w:r>
      <w:r>
        <w:rPr>
          <w:rFonts w:hint="eastAsia" w:ascii="仿宋_GB2312" w:hAnsi="仿宋_GB2312" w:eastAsia="仿宋_GB2312" w:cs="仿宋_GB2312"/>
          <w:snapToGrid w:val="0"/>
          <w:spacing w:val="-6"/>
          <w:kern w:val="0"/>
          <w:sz w:val="32"/>
          <w:szCs w:val="32"/>
        </w:rPr>
        <w:t>类以外的规上企业；</w:t>
      </w:r>
    </w:p>
    <w:p>
      <w:pPr>
        <w:spacing w:line="570" w:lineRule="exact"/>
        <w:ind w:firstLine="616" w:firstLineChars="200"/>
        <w:rPr>
          <w:rFonts w:ascii="仿宋_GB2312" w:hAnsi="仿宋_GB2312" w:eastAsia="仿宋_GB2312"/>
          <w:b/>
          <w:bCs/>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）综合评价得分在行业内排名前</w:t>
      </w:r>
      <w:r>
        <w:rPr>
          <w:rFonts w:eastAsia="仿宋_GB2312"/>
          <w:snapToGrid w:val="0"/>
          <w:spacing w:val="-6"/>
          <w:kern w:val="0"/>
          <w:sz w:val="32"/>
          <w:szCs w:val="32"/>
        </w:rPr>
        <w:t>70%</w:t>
      </w:r>
      <w:r>
        <w:rPr>
          <w:rFonts w:hint="eastAsia" w:ascii="仿宋_GB2312" w:hAnsi="仿宋_GB2312" w:eastAsia="仿宋_GB2312" w:cs="仿宋_GB2312"/>
          <w:snapToGrid w:val="0"/>
          <w:spacing w:val="-6"/>
          <w:kern w:val="0"/>
          <w:sz w:val="32"/>
          <w:szCs w:val="32"/>
        </w:rPr>
        <w:t>（含）的规下企业。</w:t>
      </w:r>
    </w:p>
    <w:p>
      <w:pPr>
        <w:shd w:val="clear" w:color="auto" w:fill="FFFFFF"/>
        <w:spacing w:line="570" w:lineRule="exact"/>
        <w:ind w:firstLine="619" w:firstLineChars="200"/>
        <w:rPr>
          <w:rFonts w:ascii="仿宋_GB2312" w:hAnsi="仿宋_GB2312" w:eastAsia="仿宋_GB2312" w:cs="仿宋_GB2312"/>
          <w:snapToGrid w:val="0"/>
          <w:spacing w:val="-6"/>
          <w:kern w:val="0"/>
          <w:sz w:val="32"/>
          <w:szCs w:val="32"/>
        </w:rPr>
      </w:pPr>
      <w:r>
        <w:rPr>
          <w:rFonts w:eastAsia="仿宋_GB2312"/>
          <w:b/>
          <w:bCs/>
          <w:snapToGrid w:val="0"/>
          <w:spacing w:val="-6"/>
          <w:kern w:val="0"/>
          <w:sz w:val="32"/>
          <w:szCs w:val="32"/>
        </w:rPr>
        <w:t>C</w:t>
      </w:r>
      <w:r>
        <w:rPr>
          <w:rFonts w:hint="eastAsia" w:ascii="仿宋_GB2312" w:hAnsi="仿宋_GB2312" w:eastAsia="仿宋_GB2312" w:cs="仿宋_GB2312"/>
          <w:b/>
          <w:bCs/>
          <w:snapToGrid w:val="0"/>
          <w:spacing w:val="-6"/>
          <w:kern w:val="0"/>
          <w:sz w:val="32"/>
          <w:szCs w:val="32"/>
        </w:rPr>
        <w:t>类企业：</w:t>
      </w:r>
      <w:r>
        <w:rPr>
          <w:rFonts w:hint="eastAsia" w:ascii="仿宋_GB2312" w:hAnsi="仿宋_GB2312" w:eastAsia="仿宋_GB2312" w:cs="仿宋_GB2312"/>
          <w:snapToGrid w:val="0"/>
          <w:spacing w:val="-6"/>
          <w:kern w:val="0"/>
          <w:sz w:val="32"/>
          <w:szCs w:val="32"/>
        </w:rPr>
        <w:t>上</w:t>
      </w:r>
      <w:r>
        <w:rPr>
          <w:rFonts w:ascii="仿宋_GB2312" w:hAnsi="仿宋_GB2312" w:eastAsia="仿宋_GB2312" w:cs="仿宋_GB2312"/>
          <w:snapToGrid w:val="0"/>
          <w:spacing w:val="-6"/>
          <w:kern w:val="0"/>
          <w:sz w:val="32"/>
          <w:szCs w:val="32"/>
        </w:rPr>
        <w:t>年度</w:t>
      </w:r>
      <w:r>
        <w:rPr>
          <w:rFonts w:hint="eastAsia" w:ascii="仿宋_GB2312" w:hAnsi="仿宋_GB2312" w:eastAsia="仿宋_GB2312" w:cs="仿宋_GB2312"/>
          <w:snapToGrid w:val="0"/>
          <w:spacing w:val="-6"/>
          <w:kern w:val="0"/>
          <w:sz w:val="32"/>
          <w:szCs w:val="32"/>
        </w:rPr>
        <w:t>亩均</w:t>
      </w:r>
      <w:r>
        <w:rPr>
          <w:rFonts w:ascii="仿宋_GB2312" w:hAnsi="仿宋_GB2312" w:eastAsia="仿宋_GB2312" w:cs="仿宋_GB2312"/>
          <w:snapToGrid w:val="0"/>
          <w:spacing w:val="-6"/>
          <w:kern w:val="0"/>
          <w:sz w:val="32"/>
          <w:szCs w:val="32"/>
        </w:rPr>
        <w:t>税收</w:t>
      </w:r>
      <w:r>
        <w:rPr>
          <w:rFonts w:hint="eastAsia" w:ascii="仿宋_GB2312" w:hAnsi="仿宋_GB2312" w:eastAsia="仿宋_GB2312" w:cs="仿宋_GB2312"/>
          <w:snapToGrid w:val="0"/>
          <w:spacing w:val="-6"/>
          <w:kern w:val="0"/>
          <w:sz w:val="32"/>
          <w:szCs w:val="32"/>
        </w:rPr>
        <w:t>达到</w:t>
      </w:r>
      <w:r>
        <w:rPr>
          <w:rFonts w:ascii="仿宋_GB2312" w:hAnsi="仿宋_GB2312" w:eastAsia="仿宋_GB2312" w:cs="仿宋_GB2312"/>
          <w:snapToGrid w:val="0"/>
          <w:spacing w:val="-6"/>
          <w:kern w:val="0"/>
          <w:sz w:val="32"/>
          <w:szCs w:val="32"/>
        </w:rPr>
        <w:t>5万元以上</w:t>
      </w:r>
      <w:r>
        <w:rPr>
          <w:rFonts w:hint="eastAsia" w:ascii="仿宋_GB2312" w:hAnsi="仿宋_GB2312" w:eastAsia="仿宋_GB2312" w:cs="仿宋_GB2312"/>
          <w:snapToGrid w:val="0"/>
          <w:spacing w:val="-6"/>
          <w:kern w:val="0"/>
          <w:sz w:val="32"/>
          <w:szCs w:val="32"/>
        </w:rPr>
        <w:t>未</w:t>
      </w:r>
      <w:r>
        <w:rPr>
          <w:rFonts w:ascii="仿宋_GB2312" w:hAnsi="仿宋_GB2312" w:eastAsia="仿宋_GB2312" w:cs="仿宋_GB2312"/>
          <w:snapToGrid w:val="0"/>
          <w:spacing w:val="-6"/>
          <w:kern w:val="0"/>
          <w:sz w:val="32"/>
          <w:szCs w:val="32"/>
        </w:rPr>
        <w:t>列入A、B类的企业</w:t>
      </w:r>
      <w:r>
        <w:rPr>
          <w:rFonts w:hint="eastAsia" w:ascii="仿宋_GB2312" w:hAnsi="仿宋_GB2312" w:eastAsia="仿宋_GB2312" w:cs="仿宋_GB2312"/>
          <w:snapToGrid w:val="0"/>
          <w:spacing w:val="-6"/>
          <w:kern w:val="0"/>
          <w:sz w:val="32"/>
          <w:szCs w:val="32"/>
        </w:rPr>
        <w:t>。</w:t>
      </w:r>
    </w:p>
    <w:p>
      <w:pPr>
        <w:shd w:val="clear" w:color="auto" w:fill="FFFFFF"/>
        <w:spacing w:line="570" w:lineRule="exact"/>
        <w:ind w:firstLine="619" w:firstLineChars="200"/>
        <w:rPr>
          <w:rFonts w:eastAsia="仿宋_GB2312"/>
          <w:snapToGrid w:val="0"/>
          <w:spacing w:val="-6"/>
          <w:kern w:val="0"/>
          <w:sz w:val="32"/>
          <w:szCs w:val="32"/>
        </w:rPr>
      </w:pPr>
      <w:r>
        <w:rPr>
          <w:rFonts w:eastAsia="仿宋_GB2312"/>
          <w:b/>
          <w:bCs/>
          <w:snapToGrid w:val="0"/>
          <w:spacing w:val="-6"/>
          <w:kern w:val="0"/>
          <w:sz w:val="32"/>
          <w:szCs w:val="32"/>
        </w:rPr>
        <w:t>D</w:t>
      </w:r>
      <w:r>
        <w:rPr>
          <w:rFonts w:hint="eastAsia" w:ascii="仿宋_GB2312" w:hAnsi="仿宋_GB2312" w:eastAsia="仿宋_GB2312" w:cs="仿宋_GB2312"/>
          <w:b/>
          <w:bCs/>
          <w:snapToGrid w:val="0"/>
          <w:spacing w:val="-6"/>
          <w:kern w:val="0"/>
          <w:sz w:val="32"/>
          <w:szCs w:val="32"/>
        </w:rPr>
        <w:t>类企业：</w:t>
      </w:r>
      <w:r>
        <w:rPr>
          <w:rFonts w:hint="eastAsia" w:ascii="仿宋_GB2312" w:hAnsi="仿宋_GB2312" w:eastAsia="仿宋_GB2312" w:cs="仿宋_GB2312"/>
          <w:snapToGrid w:val="0"/>
          <w:spacing w:val="-6"/>
          <w:kern w:val="0"/>
          <w:sz w:val="32"/>
          <w:szCs w:val="32"/>
        </w:rPr>
        <w:t>上年度亩均</w:t>
      </w:r>
      <w:r>
        <w:rPr>
          <w:rFonts w:ascii="仿宋_GB2312" w:hAnsi="仿宋_GB2312" w:eastAsia="仿宋_GB2312" w:cs="仿宋_GB2312"/>
          <w:snapToGrid w:val="0"/>
          <w:spacing w:val="-6"/>
          <w:kern w:val="0"/>
          <w:sz w:val="32"/>
          <w:szCs w:val="32"/>
        </w:rPr>
        <w:t>税收未达到5万元以上的企业</w:t>
      </w:r>
      <w:r>
        <w:rPr>
          <w:rFonts w:hint="eastAsia" w:ascii="仿宋_GB2312" w:hAnsi="仿宋_GB2312" w:eastAsia="仿宋_GB2312" w:cs="仿宋_GB2312"/>
          <w:snapToGrid w:val="0"/>
          <w:spacing w:val="-6"/>
          <w:kern w:val="0"/>
          <w:sz w:val="32"/>
          <w:szCs w:val="32"/>
        </w:rPr>
        <w:t>、</w:t>
      </w:r>
      <w:r>
        <w:rPr>
          <w:rFonts w:ascii="仿宋_GB2312" w:hAnsi="仿宋_GB2312" w:eastAsia="仿宋_GB2312" w:cs="仿宋_GB2312"/>
          <w:snapToGrid w:val="0"/>
          <w:spacing w:val="-6"/>
          <w:kern w:val="0"/>
          <w:sz w:val="32"/>
          <w:szCs w:val="32"/>
        </w:rPr>
        <w:t>综合</w:t>
      </w:r>
      <w:r>
        <w:rPr>
          <w:rFonts w:hint="eastAsia" w:ascii="仿宋_GB2312" w:hAnsi="仿宋_GB2312" w:eastAsia="仿宋_GB2312" w:cs="仿宋_GB2312"/>
          <w:snapToGrid w:val="0"/>
          <w:spacing w:val="-6"/>
          <w:kern w:val="0"/>
          <w:sz w:val="32"/>
          <w:szCs w:val="32"/>
        </w:rPr>
        <w:t>得分</w:t>
      </w:r>
      <w:r>
        <w:rPr>
          <w:rFonts w:ascii="仿宋_GB2312" w:hAnsi="仿宋_GB2312" w:eastAsia="仿宋_GB2312" w:cs="仿宋_GB2312"/>
          <w:snapToGrid w:val="0"/>
          <w:spacing w:val="-6"/>
          <w:kern w:val="0"/>
          <w:sz w:val="32"/>
          <w:szCs w:val="32"/>
        </w:rPr>
        <w:t>在行业内排名末1%的规上企业</w:t>
      </w:r>
      <w:r>
        <w:rPr>
          <w:rFonts w:hint="eastAsia" w:ascii="仿宋_GB2312" w:hAnsi="仿宋_GB2312" w:eastAsia="仿宋_GB2312" w:cs="仿宋_GB2312"/>
          <w:snapToGrid w:val="0"/>
          <w:spacing w:val="-6"/>
          <w:kern w:val="0"/>
          <w:sz w:val="32"/>
          <w:szCs w:val="32"/>
        </w:rPr>
        <w:t>和</w:t>
      </w:r>
      <w:r>
        <w:rPr>
          <w:rFonts w:ascii="仿宋_GB2312" w:hAnsi="仿宋_GB2312" w:eastAsia="仿宋_GB2312" w:cs="仿宋_GB2312"/>
          <w:snapToGrid w:val="0"/>
          <w:spacing w:val="-6"/>
          <w:kern w:val="0"/>
          <w:sz w:val="32"/>
          <w:szCs w:val="32"/>
        </w:rPr>
        <w:t>末5%的规下企业</w:t>
      </w:r>
      <w:r>
        <w:rPr>
          <w:rFonts w:hint="eastAsia" w:eastAsia="仿宋_GB2312"/>
          <w:snapToGrid w:val="0"/>
          <w:spacing w:val="-6"/>
          <w:kern w:val="0"/>
          <w:sz w:val="32"/>
          <w:szCs w:val="32"/>
        </w:rPr>
        <w:t>。</w:t>
      </w:r>
    </w:p>
    <w:p>
      <w:pPr>
        <w:shd w:val="clear" w:color="auto" w:fill="FFFFFF"/>
        <w:spacing w:line="570" w:lineRule="exact"/>
        <w:ind w:firstLine="616" w:firstLineChars="200"/>
        <w:rPr>
          <w:rFonts w:ascii="仿宋_GB2312" w:hAnsi="仿宋_GB2312" w:eastAsia="仿宋_GB2312"/>
          <w:bCs/>
          <w:snapToGrid w:val="0"/>
          <w:spacing w:val="-6"/>
          <w:kern w:val="0"/>
          <w:sz w:val="32"/>
          <w:szCs w:val="32"/>
        </w:rPr>
      </w:pPr>
      <w:r>
        <w:rPr>
          <w:rFonts w:eastAsia="仿宋_GB2312"/>
          <w:bCs/>
          <w:snapToGrid w:val="0"/>
          <w:spacing w:val="-6"/>
          <w:kern w:val="0"/>
          <w:sz w:val="32"/>
          <w:szCs w:val="32"/>
        </w:rPr>
        <w:t>5</w:t>
      </w:r>
      <w:r>
        <w:rPr>
          <w:rFonts w:hint="eastAsia" w:ascii="仿宋_GB2312" w:hAnsi="仿宋_GB2312" w:eastAsia="仿宋_GB2312" w:cs="仿宋_GB2312"/>
          <w:bCs/>
          <w:snapToGrid w:val="0"/>
          <w:spacing w:val="-6"/>
          <w:kern w:val="0"/>
          <w:sz w:val="32"/>
          <w:szCs w:val="32"/>
        </w:rPr>
        <w:t>.特殊情形</w:t>
      </w:r>
    </w:p>
    <w:p>
      <w:pPr>
        <w:spacing w:line="570" w:lineRule="exact"/>
        <w:ind w:firstLine="619" w:firstLineChars="200"/>
        <w:rPr>
          <w:rFonts w:ascii="仿宋_GB2312" w:hAnsi="仿宋_GB2312" w:eastAsia="仿宋_GB2312"/>
          <w:b/>
          <w:bCs/>
          <w:snapToGrid w:val="0"/>
          <w:spacing w:val="-6"/>
          <w:kern w:val="0"/>
          <w:sz w:val="32"/>
          <w:szCs w:val="32"/>
        </w:rPr>
      </w:pPr>
      <w:r>
        <w:rPr>
          <w:rFonts w:hint="eastAsia" w:ascii="仿宋_GB2312" w:hAnsi="仿宋_GB2312" w:eastAsia="仿宋_GB2312" w:cs="仿宋_GB2312"/>
          <w:b/>
          <w:bCs/>
          <w:snapToGrid w:val="0"/>
          <w:spacing w:val="-6"/>
          <w:kern w:val="0"/>
          <w:sz w:val="32"/>
          <w:szCs w:val="32"/>
        </w:rPr>
        <w:t>缓评项：</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bCs/>
          <w:snapToGrid w:val="0"/>
          <w:spacing w:val="-6"/>
          <w:kern w:val="0"/>
          <w:sz w:val="32"/>
          <w:szCs w:val="32"/>
        </w:rPr>
        <w:t>1</w:t>
      </w:r>
      <w:r>
        <w:rPr>
          <w:rFonts w:hint="eastAsia" w:ascii="仿宋_GB2312" w:hAnsi="仿宋_GB2312" w:eastAsia="仿宋_GB2312" w:cs="仿宋_GB2312"/>
          <w:snapToGrid w:val="0"/>
          <w:spacing w:val="-6"/>
          <w:kern w:val="0"/>
          <w:sz w:val="32"/>
          <w:szCs w:val="32"/>
        </w:rPr>
        <w:t>）新增工业用地受让后</w:t>
      </w:r>
      <w:r>
        <w:rPr>
          <w:rFonts w:eastAsia="仿宋_GB2312"/>
          <w:bCs/>
          <w:snapToGrid w:val="0"/>
          <w:spacing w:val="-6"/>
          <w:kern w:val="0"/>
          <w:sz w:val="32"/>
          <w:szCs w:val="32"/>
        </w:rPr>
        <w:t>4</w:t>
      </w:r>
      <w:r>
        <w:rPr>
          <w:rFonts w:hint="eastAsia" w:ascii="仿宋_GB2312" w:hAnsi="仿宋_GB2312" w:eastAsia="仿宋_GB2312" w:cs="仿宋_GB2312"/>
          <w:snapToGrid w:val="0"/>
          <w:spacing w:val="-6"/>
          <w:kern w:val="0"/>
          <w:sz w:val="32"/>
          <w:szCs w:val="32"/>
        </w:rPr>
        <w:t>年内可暂不评价。</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bCs/>
          <w:snapToGrid w:val="0"/>
          <w:spacing w:val="-6"/>
          <w:kern w:val="0"/>
          <w:sz w:val="32"/>
          <w:szCs w:val="32"/>
        </w:rPr>
        <w:t>2</w:t>
      </w:r>
      <w:r>
        <w:rPr>
          <w:rFonts w:hint="eastAsia" w:ascii="仿宋_GB2312" w:hAnsi="仿宋_GB2312" w:eastAsia="仿宋_GB2312" w:cs="仿宋_GB2312"/>
          <w:snapToGrid w:val="0"/>
          <w:spacing w:val="-6"/>
          <w:kern w:val="0"/>
          <w:sz w:val="32"/>
          <w:szCs w:val="32"/>
        </w:rPr>
        <w:t>）转让和</w:t>
      </w:r>
      <w:r>
        <w:rPr>
          <w:rFonts w:ascii="仿宋_GB2312" w:hAnsi="仿宋_GB2312" w:eastAsia="仿宋_GB2312" w:cs="仿宋_GB2312"/>
          <w:snapToGrid w:val="0"/>
          <w:spacing w:val="-6"/>
          <w:kern w:val="0"/>
          <w:sz w:val="32"/>
          <w:szCs w:val="32"/>
        </w:rPr>
        <w:t>全拆建</w:t>
      </w:r>
      <w:r>
        <w:rPr>
          <w:rFonts w:hint="eastAsia" w:ascii="仿宋_GB2312" w:hAnsi="仿宋_GB2312" w:eastAsia="仿宋_GB2312" w:cs="仿宋_GB2312"/>
          <w:snapToGrid w:val="0"/>
          <w:spacing w:val="-6"/>
          <w:kern w:val="0"/>
          <w:sz w:val="32"/>
          <w:szCs w:val="32"/>
        </w:rPr>
        <w:t>的存量工业用</w:t>
      </w:r>
      <w:r>
        <w:rPr>
          <w:rFonts w:hint="eastAsia" w:eastAsia="仿宋_GB2312"/>
          <w:bCs/>
          <w:snapToGrid w:val="0"/>
          <w:spacing w:val="-6"/>
          <w:kern w:val="0"/>
          <w:sz w:val="32"/>
          <w:szCs w:val="32"/>
        </w:rPr>
        <w:t>地按照全生命周期管理协议约定的考核时间开展评定。</w:t>
      </w:r>
    </w:p>
    <w:p>
      <w:pPr>
        <w:spacing w:line="570" w:lineRule="exact"/>
        <w:ind w:firstLine="619" w:firstLineChars="200"/>
        <w:rPr>
          <w:rFonts w:ascii="仿宋_GB2312" w:hAnsi="仿宋_GB2312" w:eastAsia="仿宋_GB2312"/>
          <w:b/>
          <w:bCs/>
          <w:snapToGrid w:val="0"/>
          <w:spacing w:val="-6"/>
          <w:kern w:val="0"/>
          <w:sz w:val="32"/>
          <w:szCs w:val="32"/>
        </w:rPr>
      </w:pPr>
      <w:r>
        <w:rPr>
          <w:rFonts w:hint="eastAsia" w:ascii="仿宋_GB2312" w:hAnsi="仿宋_GB2312" w:eastAsia="仿宋_GB2312" w:cs="仿宋_GB2312"/>
          <w:b/>
          <w:bCs/>
          <w:snapToGrid w:val="0"/>
          <w:spacing w:val="-6"/>
          <w:kern w:val="0"/>
          <w:sz w:val="32"/>
          <w:szCs w:val="32"/>
        </w:rPr>
        <w:t>加分项：</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ascii="仿宋_GB2312" w:hAnsi="仿宋_GB2312" w:eastAsia="仿宋_GB2312" w:cs="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国家重点扶持高新技术企业，</w:t>
      </w:r>
      <w:r>
        <w:rPr>
          <w:rFonts w:hint="eastAsia" w:eastAsia="仿宋_GB2312"/>
          <w:bCs/>
          <w:snapToGrid w:val="0"/>
          <w:spacing w:val="-6"/>
          <w:kern w:val="0"/>
          <w:sz w:val="32"/>
          <w:szCs w:val="32"/>
        </w:rPr>
        <w:t>加</w:t>
      </w:r>
      <w:r>
        <w:rPr>
          <w:rFonts w:eastAsia="仿宋_GB2312"/>
          <w:bCs/>
          <w:snapToGrid w:val="0"/>
          <w:spacing w:val="-6"/>
          <w:kern w:val="0"/>
          <w:sz w:val="32"/>
          <w:szCs w:val="32"/>
        </w:rPr>
        <w:t>4</w:t>
      </w:r>
      <w:r>
        <w:rPr>
          <w:rFonts w:hint="eastAsia" w:eastAsia="仿宋_GB2312"/>
          <w:bCs/>
          <w:snapToGrid w:val="0"/>
          <w:spacing w:val="-6"/>
          <w:kern w:val="0"/>
          <w:sz w:val="32"/>
          <w:szCs w:val="32"/>
        </w:rPr>
        <w:t>分</w:t>
      </w:r>
      <w:r>
        <w:rPr>
          <w:rFonts w:hint="eastAsia" w:ascii="仿宋_GB2312" w:hAnsi="仿宋_GB2312" w:eastAsia="仿宋_GB2312" w:cs="仿宋_GB2312"/>
          <w:snapToGrid w:val="0"/>
          <w:spacing w:val="-6"/>
          <w:kern w:val="0"/>
          <w:sz w:val="32"/>
          <w:szCs w:val="32"/>
        </w:rPr>
        <w:t>；上年度</w:t>
      </w:r>
      <w:r>
        <w:rPr>
          <w:rFonts w:hint="eastAsia" w:eastAsia="仿宋_GB2312"/>
          <w:bCs/>
          <w:snapToGrid w:val="0"/>
          <w:spacing w:val="-6"/>
          <w:kern w:val="0"/>
          <w:sz w:val="32"/>
          <w:szCs w:val="32"/>
        </w:rPr>
        <w:t>获</w:t>
      </w:r>
      <w:r>
        <w:rPr>
          <w:rFonts w:hint="eastAsia" w:ascii="仿宋_GB2312" w:hAnsi="仿宋_GB2312" w:eastAsia="仿宋_GB2312" w:cs="仿宋_GB2312"/>
          <w:snapToGrid w:val="0"/>
          <w:spacing w:val="-6"/>
          <w:kern w:val="0"/>
          <w:sz w:val="32"/>
          <w:szCs w:val="32"/>
        </w:rPr>
        <w:t>评省级科技型企业，</w:t>
      </w:r>
      <w:r>
        <w:rPr>
          <w:rFonts w:hint="eastAsia" w:eastAsia="仿宋_GB2312"/>
          <w:bCs/>
          <w:snapToGrid w:val="0"/>
          <w:spacing w:val="-6"/>
          <w:kern w:val="0"/>
          <w:sz w:val="32"/>
          <w:szCs w:val="32"/>
        </w:rPr>
        <w:t>加</w:t>
      </w:r>
      <w:r>
        <w:rPr>
          <w:rFonts w:eastAsia="仿宋_GB2312"/>
          <w:bCs/>
          <w:snapToGrid w:val="0"/>
          <w:spacing w:val="-6"/>
          <w:kern w:val="0"/>
          <w:sz w:val="32"/>
          <w:szCs w:val="32"/>
        </w:rPr>
        <w:t>2</w:t>
      </w:r>
      <w:r>
        <w:rPr>
          <w:rFonts w:hint="eastAsia" w:ascii="仿宋_GB2312" w:hAnsi="仿宋_GB2312" w:eastAsia="仿宋_GB2312" w:cs="仿宋_GB2312"/>
          <w:snapToGrid w:val="0"/>
          <w:spacing w:val="-6"/>
          <w:kern w:val="0"/>
          <w:sz w:val="32"/>
          <w:szCs w:val="32"/>
        </w:rPr>
        <w:t>分。</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ascii="仿宋_GB2312" w:hAnsi="仿宋_GB2312" w:eastAsia="仿宋_GB2312" w:cs="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上年度完成升规的宗地企业（含宗地内承租企业），</w:t>
      </w:r>
      <w:r>
        <w:rPr>
          <w:rFonts w:hint="eastAsia" w:eastAsia="仿宋_GB2312"/>
          <w:bCs/>
          <w:snapToGrid w:val="0"/>
          <w:spacing w:val="-6"/>
          <w:kern w:val="0"/>
          <w:sz w:val="32"/>
          <w:szCs w:val="32"/>
        </w:rPr>
        <w:t>加</w:t>
      </w:r>
      <w:r>
        <w:rPr>
          <w:rFonts w:eastAsia="仿宋_GB2312"/>
          <w:bCs/>
          <w:snapToGrid w:val="0"/>
          <w:spacing w:val="-6"/>
          <w:kern w:val="0"/>
          <w:sz w:val="32"/>
          <w:szCs w:val="32"/>
        </w:rPr>
        <w:t>5</w:t>
      </w:r>
      <w:r>
        <w:rPr>
          <w:rFonts w:hint="eastAsia" w:ascii="仿宋_GB2312" w:hAnsi="仿宋_GB2312" w:eastAsia="仿宋_GB2312" w:cs="仿宋_GB2312"/>
          <w:snapToGrid w:val="0"/>
          <w:spacing w:val="-6"/>
          <w:kern w:val="0"/>
          <w:sz w:val="32"/>
          <w:szCs w:val="32"/>
        </w:rPr>
        <w:t>分。</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（3）上年度</w:t>
      </w:r>
      <w:r>
        <w:rPr>
          <w:rFonts w:ascii="仿宋_GB2312" w:hAnsi="仿宋_GB2312" w:eastAsia="仿宋_GB2312" w:cs="仿宋_GB2312"/>
          <w:snapToGrid w:val="0"/>
          <w:spacing w:val="-6"/>
          <w:kern w:val="0"/>
          <w:sz w:val="32"/>
          <w:szCs w:val="32"/>
        </w:rPr>
        <w:t>被</w:t>
      </w:r>
      <w:r>
        <w:rPr>
          <w:rFonts w:hint="eastAsia" w:ascii="仿宋_GB2312" w:hAnsi="仿宋_GB2312" w:eastAsia="仿宋_GB2312" w:cs="仿宋_GB2312"/>
          <w:snapToGrid w:val="0"/>
          <w:spacing w:val="-6"/>
          <w:kern w:val="0"/>
          <w:sz w:val="32"/>
          <w:szCs w:val="32"/>
        </w:rPr>
        <w:t>省级节水型企业、省级节水标杆企业、水效领跑者企业的，</w:t>
      </w:r>
      <w:r>
        <w:rPr>
          <w:rFonts w:ascii="仿宋_GB2312" w:hAnsi="仿宋_GB2312" w:eastAsia="仿宋_GB2312" w:cs="仿宋_GB2312"/>
          <w:snapToGrid w:val="0"/>
          <w:spacing w:val="-6"/>
          <w:kern w:val="0"/>
          <w:sz w:val="32"/>
          <w:szCs w:val="32"/>
        </w:rPr>
        <w:t>分别加2</w:t>
      </w:r>
      <w:r>
        <w:rPr>
          <w:rFonts w:hint="eastAsia" w:ascii="仿宋_GB2312" w:hAnsi="仿宋_GB2312" w:eastAsia="仿宋_GB2312" w:cs="仿宋_GB2312"/>
          <w:snapToGrid w:val="0"/>
          <w:spacing w:val="-6"/>
          <w:kern w:val="0"/>
          <w:sz w:val="32"/>
          <w:szCs w:val="32"/>
        </w:rPr>
        <w:t>分</w:t>
      </w:r>
      <w:r>
        <w:rPr>
          <w:rFonts w:ascii="仿宋_GB2312" w:hAnsi="仿宋_GB2312" w:eastAsia="仿宋_GB2312" w:cs="仿宋_GB2312"/>
          <w:snapToGrid w:val="0"/>
          <w:spacing w:val="-6"/>
          <w:kern w:val="0"/>
          <w:sz w:val="32"/>
          <w:szCs w:val="32"/>
        </w:rPr>
        <w:t>、3</w:t>
      </w:r>
      <w:r>
        <w:rPr>
          <w:rFonts w:hint="eastAsia" w:ascii="仿宋_GB2312" w:hAnsi="仿宋_GB2312" w:eastAsia="仿宋_GB2312" w:cs="仿宋_GB2312"/>
          <w:snapToGrid w:val="0"/>
          <w:spacing w:val="-6"/>
          <w:kern w:val="0"/>
          <w:sz w:val="32"/>
          <w:szCs w:val="32"/>
        </w:rPr>
        <w:t>分</w:t>
      </w:r>
      <w:r>
        <w:rPr>
          <w:rFonts w:ascii="仿宋_GB2312" w:hAnsi="仿宋_GB2312" w:eastAsia="仿宋_GB2312" w:cs="仿宋_GB2312"/>
          <w:snapToGrid w:val="0"/>
          <w:spacing w:val="-6"/>
          <w:kern w:val="0"/>
          <w:sz w:val="32"/>
          <w:szCs w:val="32"/>
        </w:rPr>
        <w:t>、4</w:t>
      </w:r>
      <w:r>
        <w:rPr>
          <w:rFonts w:hint="eastAsia" w:ascii="仿宋_GB2312" w:hAnsi="仿宋_GB2312" w:eastAsia="仿宋_GB2312" w:cs="仿宋_GB2312"/>
          <w:snapToGrid w:val="0"/>
          <w:spacing w:val="-6"/>
          <w:kern w:val="0"/>
          <w:sz w:val="32"/>
          <w:szCs w:val="32"/>
        </w:rPr>
        <w:t>分</w:t>
      </w:r>
      <w:r>
        <w:rPr>
          <w:rFonts w:ascii="仿宋_GB2312" w:hAnsi="仿宋_GB2312" w:eastAsia="仿宋_GB2312" w:cs="仿宋_GB2312"/>
          <w:snapToGrid w:val="0"/>
          <w:spacing w:val="-6"/>
          <w:kern w:val="0"/>
          <w:sz w:val="32"/>
          <w:szCs w:val="32"/>
        </w:rPr>
        <w:t>。</w:t>
      </w:r>
    </w:p>
    <w:p>
      <w:pPr>
        <w:spacing w:line="570" w:lineRule="exact"/>
        <w:ind w:firstLine="619" w:firstLineChars="200"/>
        <w:rPr>
          <w:rFonts w:ascii="仿宋_GB2312" w:hAnsi="仿宋_GB2312" w:eastAsia="仿宋_GB2312"/>
          <w:b/>
          <w:bCs/>
          <w:snapToGrid w:val="0"/>
          <w:color w:val="0202CE"/>
          <w:spacing w:val="-6"/>
          <w:kern w:val="0"/>
          <w:sz w:val="32"/>
          <w:szCs w:val="32"/>
        </w:rPr>
      </w:pPr>
      <w:r>
        <w:rPr>
          <w:rFonts w:hint="eastAsia" w:ascii="仿宋_GB2312" w:hAnsi="仿宋_GB2312" w:eastAsia="仿宋_GB2312" w:cs="仿宋_GB2312"/>
          <w:b/>
          <w:bCs/>
          <w:snapToGrid w:val="0"/>
          <w:color w:val="0202CE"/>
          <w:spacing w:val="-6"/>
          <w:kern w:val="0"/>
          <w:sz w:val="32"/>
          <w:szCs w:val="32"/>
        </w:rPr>
        <w:t>扣分项：</w:t>
      </w:r>
    </w:p>
    <w:p>
      <w:pPr>
        <w:spacing w:line="570" w:lineRule="exact"/>
        <w:ind w:firstLine="616" w:firstLineChars="200"/>
        <w:rPr>
          <w:rFonts w:ascii="仿宋_GB2312" w:hAnsi="仿宋_GB2312" w:eastAsia="仿宋_GB2312"/>
          <w:snapToGrid w:val="0"/>
          <w:color w:val="0202CE"/>
          <w:spacing w:val="-6"/>
          <w:kern w:val="0"/>
          <w:sz w:val="32"/>
          <w:szCs w:val="32"/>
        </w:rPr>
      </w:pPr>
      <w:r>
        <w:rPr>
          <w:rFonts w:hint="eastAsia" w:ascii="仿宋_GB2312" w:hAnsi="仿宋_GB2312" w:eastAsia="仿宋_GB2312"/>
          <w:snapToGrid w:val="0"/>
          <w:color w:val="0202CE"/>
          <w:spacing w:val="-6"/>
          <w:kern w:val="0"/>
          <w:sz w:val="32"/>
          <w:szCs w:val="32"/>
        </w:rPr>
        <w:t>（1）上年度未完成水平衡测试的，扣1分；取水行为被处罚的，每次扣1分；节水工作被经信局或水务局通报的，每次扣1分；违法取用水行为被媒体曝光的，每次扣1分。最高扣分值不超过4分。</w:t>
      </w:r>
    </w:p>
    <w:p>
      <w:pPr>
        <w:spacing w:line="570" w:lineRule="exact"/>
        <w:ind w:firstLine="619" w:firstLineChars="200"/>
        <w:rPr>
          <w:rFonts w:ascii="仿宋_GB2312" w:hAnsi="仿宋_GB2312" w:eastAsia="仿宋_GB2312" w:cs="仿宋_GB2312"/>
          <w:b/>
          <w:bCs/>
          <w:snapToGrid w:val="0"/>
          <w:spacing w:val="-6"/>
          <w:kern w:val="0"/>
          <w:sz w:val="32"/>
          <w:szCs w:val="32"/>
        </w:rPr>
      </w:pPr>
      <w:r>
        <w:rPr>
          <w:rFonts w:hint="eastAsia" w:ascii="仿宋_GB2312" w:hAnsi="仿宋_GB2312" w:eastAsia="仿宋_GB2312" w:cs="仿宋_GB2312"/>
          <w:b/>
          <w:bCs/>
          <w:snapToGrid w:val="0"/>
          <w:spacing w:val="-6"/>
          <w:kern w:val="0"/>
          <w:sz w:val="32"/>
          <w:szCs w:val="32"/>
        </w:rPr>
        <w:t>提档项：</w:t>
      </w:r>
    </w:p>
    <w:p>
      <w:pPr>
        <w:numPr>
          <w:ilvl w:val="0"/>
          <w:numId w:val="1"/>
        </w:numPr>
        <w:spacing w:line="570" w:lineRule="exact"/>
        <w:ind w:firstLine="616"/>
        <w:rPr>
          <w:rFonts w:ascii="仿宋_GB2312" w:hAnsi="仿宋_GB2312" w:eastAsia="仿宋_GB2312" w:cs="仿宋_GB2312"/>
          <w:snapToGrid w:val="0"/>
          <w:color w:val="FF0000"/>
          <w:spacing w:val="-6"/>
          <w:kern w:val="0"/>
          <w:sz w:val="32"/>
          <w:szCs w:val="32"/>
        </w:rPr>
      </w:pPr>
      <w:r>
        <w:rPr>
          <w:rFonts w:hint="eastAsia" w:ascii="仿宋_GB2312" w:hAnsi="仿宋_GB2312" w:eastAsia="仿宋_GB2312" w:cs="仿宋_GB2312"/>
          <w:snapToGrid w:val="0"/>
          <w:color w:val="FF0000"/>
          <w:spacing w:val="-6"/>
          <w:kern w:val="0"/>
          <w:sz w:val="32"/>
          <w:szCs w:val="32"/>
        </w:rPr>
        <w:t>经市工业转型升级领导小组认定的总投资5亿元以上重大产业项目投资企业在建设期内，可参照A类企业享受差别化政策</w:t>
      </w:r>
    </w:p>
    <w:p>
      <w:pPr>
        <w:numPr>
          <w:ilvl w:val="0"/>
          <w:numId w:val="1"/>
        </w:numPr>
        <w:spacing w:line="570" w:lineRule="exact"/>
        <w:ind w:firstLine="616"/>
        <w:rPr>
          <w:rFonts w:ascii="仿宋_GB2312" w:hAnsi="仿宋_GB2312" w:eastAsia="仿宋_GB2312" w:cs="仿宋_GB2312"/>
          <w:snapToGrid w:val="0"/>
          <w:color w:val="FF0000"/>
          <w:spacing w:val="-6"/>
          <w:kern w:val="0"/>
          <w:sz w:val="32"/>
          <w:szCs w:val="32"/>
        </w:rPr>
      </w:pPr>
      <w:r>
        <w:rPr>
          <w:rFonts w:hint="eastAsia" w:ascii="仿宋_GB2312" w:hAnsi="仿宋_GB2312" w:eastAsia="仿宋_GB2312" w:cs="仿宋_GB2312"/>
          <w:snapToGrid w:val="0"/>
          <w:color w:val="FF0000"/>
          <w:spacing w:val="-6"/>
          <w:kern w:val="0"/>
          <w:sz w:val="32"/>
          <w:szCs w:val="32"/>
        </w:rPr>
        <w:t>经市工业转型升级领导小组认定，年度纳税总额排名前10的无地及用地3亩以下企业和年度固定资产投资额排名前10的规上企业，可参照A类企业享受差别化政策。</w:t>
      </w:r>
    </w:p>
    <w:p>
      <w:pPr>
        <w:numPr>
          <w:ilvl w:val="0"/>
          <w:numId w:val="1"/>
        </w:numPr>
        <w:spacing w:line="570" w:lineRule="exact"/>
        <w:ind w:firstLine="616"/>
        <w:rPr>
          <w:rFonts w:ascii="仿宋_GB2312" w:hAnsi="仿宋_GB2312" w:eastAsia="仿宋_GB2312" w:cs="仿宋_GB2312"/>
          <w:snapToGrid w:val="0"/>
          <w:color w:val="FF0000"/>
          <w:spacing w:val="-6"/>
          <w:kern w:val="0"/>
          <w:sz w:val="32"/>
          <w:szCs w:val="32"/>
        </w:rPr>
      </w:pPr>
      <w:r>
        <w:rPr>
          <w:rFonts w:hint="eastAsia" w:ascii="仿宋_GB2312" w:hAnsi="仿宋_GB2312" w:eastAsia="仿宋_GB2312" w:cs="仿宋_GB2312"/>
          <w:snapToGrid w:val="0"/>
          <w:color w:val="FF0000"/>
          <w:spacing w:val="-6"/>
          <w:kern w:val="0"/>
          <w:sz w:val="32"/>
          <w:szCs w:val="32"/>
        </w:rPr>
        <w:t>经市工业转型升级领导小组认定的当年度设备500万或固定资产1000万以上的投资企业，可按不低于B2类企业标准享受相应政策。</w:t>
      </w:r>
    </w:p>
    <w:p>
      <w:pPr>
        <w:numPr>
          <w:ilvl w:val="0"/>
          <w:numId w:val="1"/>
        </w:numPr>
        <w:spacing w:line="570" w:lineRule="exact"/>
        <w:ind w:firstLine="616"/>
        <w:rPr>
          <w:rFonts w:ascii="仿宋_GB2312" w:hAnsi="仿宋_GB2312" w:eastAsia="仿宋_GB2312" w:cs="仿宋_GB2312"/>
          <w:snapToGrid w:val="0"/>
          <w:color w:val="FF0000"/>
          <w:spacing w:val="-6"/>
          <w:kern w:val="0"/>
          <w:sz w:val="32"/>
          <w:szCs w:val="32"/>
        </w:rPr>
      </w:pPr>
      <w:r>
        <w:rPr>
          <w:rFonts w:hint="eastAsia" w:ascii="仿宋_GB2312" w:hAnsi="仿宋_GB2312" w:eastAsia="仿宋_GB2312" w:cs="仿宋_GB2312"/>
          <w:snapToGrid w:val="0"/>
          <w:color w:val="FF0000"/>
          <w:spacing w:val="-6"/>
          <w:kern w:val="0"/>
          <w:sz w:val="32"/>
          <w:szCs w:val="32"/>
        </w:rPr>
        <w:t>省</w:t>
      </w:r>
      <w:r>
        <w:rPr>
          <w:rFonts w:ascii="仿宋_GB2312" w:hAnsi="仿宋_GB2312" w:eastAsia="仿宋_GB2312" w:cs="仿宋_GB2312"/>
          <w:snapToGrid w:val="0"/>
          <w:color w:val="FF0000"/>
          <w:spacing w:val="-6"/>
          <w:kern w:val="0"/>
          <w:sz w:val="32"/>
          <w:szCs w:val="32"/>
        </w:rPr>
        <w:t>级以上绿色制造</w:t>
      </w:r>
      <w:r>
        <w:rPr>
          <w:rFonts w:hint="eastAsia" w:ascii="仿宋_GB2312" w:hAnsi="仿宋_GB2312" w:eastAsia="仿宋_GB2312" w:cs="仿宋_GB2312"/>
          <w:snapToGrid w:val="0"/>
          <w:color w:val="FF0000"/>
          <w:spacing w:val="-6"/>
          <w:kern w:val="0"/>
          <w:sz w:val="32"/>
          <w:szCs w:val="32"/>
        </w:rPr>
        <w:t>体系示范</w:t>
      </w:r>
      <w:r>
        <w:rPr>
          <w:rFonts w:ascii="仿宋_GB2312" w:hAnsi="仿宋_GB2312" w:eastAsia="仿宋_GB2312" w:cs="仿宋_GB2312"/>
          <w:snapToGrid w:val="0"/>
          <w:color w:val="FF0000"/>
          <w:spacing w:val="-6"/>
          <w:kern w:val="0"/>
          <w:sz w:val="32"/>
          <w:szCs w:val="32"/>
        </w:rPr>
        <w:t>项目</w:t>
      </w:r>
      <w:r>
        <w:rPr>
          <w:rFonts w:hint="eastAsia" w:ascii="仿宋_GB2312" w:hAnsi="仿宋_GB2312" w:eastAsia="仿宋_GB2312" w:cs="仿宋_GB2312"/>
          <w:snapToGrid w:val="0"/>
          <w:color w:val="FF0000"/>
          <w:spacing w:val="-6"/>
          <w:kern w:val="0"/>
          <w:sz w:val="32"/>
          <w:szCs w:val="32"/>
        </w:rPr>
        <w:t>（</w:t>
      </w:r>
      <w:r>
        <w:rPr>
          <w:rFonts w:ascii="仿宋_GB2312" w:hAnsi="仿宋_GB2312" w:eastAsia="仿宋_GB2312" w:cs="仿宋_GB2312"/>
          <w:snapToGrid w:val="0"/>
          <w:color w:val="FF0000"/>
          <w:spacing w:val="-6"/>
          <w:kern w:val="0"/>
          <w:sz w:val="32"/>
          <w:szCs w:val="32"/>
        </w:rPr>
        <w:t>企业）</w:t>
      </w:r>
      <w:r>
        <w:rPr>
          <w:rFonts w:hint="eastAsia" w:ascii="仿宋_GB2312" w:hAnsi="仿宋_GB2312" w:eastAsia="仿宋_GB2312" w:cs="仿宋_GB2312"/>
          <w:snapToGrid w:val="0"/>
          <w:color w:val="FF0000"/>
          <w:spacing w:val="-6"/>
          <w:kern w:val="0"/>
          <w:sz w:val="32"/>
          <w:szCs w:val="32"/>
        </w:rPr>
        <w:t>经认定</w:t>
      </w:r>
      <w:r>
        <w:rPr>
          <w:rFonts w:ascii="仿宋_GB2312" w:hAnsi="仿宋_GB2312" w:eastAsia="仿宋_GB2312" w:cs="仿宋_GB2312"/>
          <w:snapToGrid w:val="0"/>
          <w:color w:val="FF0000"/>
          <w:spacing w:val="-6"/>
          <w:kern w:val="0"/>
          <w:sz w:val="32"/>
          <w:szCs w:val="32"/>
        </w:rPr>
        <w:t>后</w:t>
      </w:r>
      <w:r>
        <w:rPr>
          <w:rFonts w:hint="eastAsia" w:ascii="仿宋_GB2312" w:hAnsi="仿宋_GB2312" w:eastAsia="仿宋_GB2312" w:cs="仿宋_GB2312"/>
          <w:snapToGrid w:val="0"/>
          <w:color w:val="FF0000"/>
          <w:spacing w:val="-6"/>
          <w:kern w:val="0"/>
          <w:sz w:val="32"/>
          <w:szCs w:val="32"/>
        </w:rPr>
        <w:t>评价</w:t>
      </w:r>
      <w:r>
        <w:rPr>
          <w:rFonts w:ascii="仿宋_GB2312" w:hAnsi="仿宋_GB2312" w:eastAsia="仿宋_GB2312" w:cs="仿宋_GB2312"/>
          <w:snapToGrid w:val="0"/>
          <w:color w:val="FF0000"/>
          <w:spacing w:val="-6"/>
          <w:kern w:val="0"/>
          <w:sz w:val="32"/>
          <w:szCs w:val="32"/>
        </w:rPr>
        <w:t>不</w:t>
      </w:r>
      <w:r>
        <w:rPr>
          <w:rFonts w:hint="eastAsia" w:ascii="仿宋_GB2312" w:hAnsi="仿宋_GB2312" w:eastAsia="仿宋_GB2312" w:cs="仿宋_GB2312"/>
          <w:snapToGrid w:val="0"/>
          <w:color w:val="FF0000"/>
          <w:spacing w:val="-6"/>
          <w:kern w:val="0"/>
          <w:sz w:val="32"/>
          <w:szCs w:val="32"/>
        </w:rPr>
        <w:t>低</w:t>
      </w:r>
      <w:r>
        <w:rPr>
          <w:rFonts w:ascii="仿宋_GB2312" w:hAnsi="仿宋_GB2312" w:eastAsia="仿宋_GB2312" w:cs="仿宋_GB2312"/>
          <w:snapToGrid w:val="0"/>
          <w:color w:val="FF0000"/>
          <w:spacing w:val="-6"/>
          <w:kern w:val="0"/>
          <w:sz w:val="32"/>
          <w:szCs w:val="32"/>
        </w:rPr>
        <w:t>于B2</w:t>
      </w:r>
      <w:r>
        <w:rPr>
          <w:rFonts w:hint="eastAsia" w:ascii="仿宋_GB2312" w:hAnsi="仿宋_GB2312" w:eastAsia="仿宋_GB2312" w:cs="仿宋_GB2312"/>
          <w:snapToGrid w:val="0"/>
          <w:color w:val="FF0000"/>
          <w:spacing w:val="-6"/>
          <w:kern w:val="0"/>
          <w:sz w:val="32"/>
          <w:szCs w:val="32"/>
        </w:rPr>
        <w:t>类。</w:t>
      </w:r>
    </w:p>
    <w:p>
      <w:pPr>
        <w:numPr>
          <w:ilvl w:val="0"/>
          <w:numId w:val="1"/>
        </w:numPr>
        <w:spacing w:line="570" w:lineRule="exact"/>
        <w:ind w:firstLine="616"/>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国家重点扶持高新技术企业原则</w:t>
      </w:r>
      <w:r>
        <w:rPr>
          <w:rFonts w:ascii="仿宋_GB2312" w:hAnsi="仿宋_GB2312" w:eastAsia="仿宋_GB2312" w:cs="仿宋_GB2312"/>
          <w:snapToGrid w:val="0"/>
          <w:spacing w:val="-6"/>
          <w:kern w:val="0"/>
          <w:sz w:val="32"/>
          <w:szCs w:val="32"/>
        </w:rPr>
        <w:t>上</w:t>
      </w:r>
      <w:r>
        <w:rPr>
          <w:rFonts w:hint="eastAsia" w:ascii="仿宋_GB2312" w:hAnsi="仿宋_GB2312" w:eastAsia="仿宋_GB2312" w:cs="仿宋_GB2312"/>
          <w:snapToGrid w:val="0"/>
          <w:spacing w:val="-6"/>
          <w:kern w:val="0"/>
          <w:sz w:val="32"/>
          <w:szCs w:val="32"/>
        </w:rPr>
        <w:t>不列</w:t>
      </w:r>
      <w:r>
        <w:rPr>
          <w:rFonts w:hint="eastAsia" w:eastAsia="仿宋_GB2312"/>
          <w:bCs/>
          <w:snapToGrid w:val="0"/>
          <w:spacing w:val="-6"/>
          <w:kern w:val="0"/>
          <w:sz w:val="32"/>
          <w:szCs w:val="32"/>
        </w:rPr>
        <w:t>入</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w:t>
      </w:r>
    </w:p>
    <w:p>
      <w:pPr>
        <w:spacing w:line="570" w:lineRule="exact"/>
        <w:ind w:firstLine="619" w:firstLineChars="200"/>
        <w:rPr>
          <w:rFonts w:ascii="仿宋_GB2312" w:hAnsi="仿宋_GB2312" w:eastAsia="仿宋_GB2312"/>
          <w:b/>
          <w:bCs/>
          <w:snapToGrid w:val="0"/>
          <w:spacing w:val="-6"/>
          <w:kern w:val="0"/>
          <w:sz w:val="32"/>
          <w:szCs w:val="32"/>
        </w:rPr>
      </w:pPr>
      <w:r>
        <w:rPr>
          <w:rFonts w:hint="eastAsia" w:ascii="仿宋_GB2312" w:hAnsi="仿宋_GB2312" w:eastAsia="仿宋_GB2312" w:cs="仿宋_GB2312"/>
          <w:b/>
          <w:bCs/>
          <w:snapToGrid w:val="0"/>
          <w:spacing w:val="-6"/>
          <w:kern w:val="0"/>
          <w:sz w:val="32"/>
          <w:szCs w:val="32"/>
        </w:rPr>
        <w:t>降档项：</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eastAsia="仿宋_GB2312"/>
          <w:bCs/>
          <w:snapToGrid w:val="0"/>
          <w:spacing w:val="-6"/>
          <w:kern w:val="0"/>
          <w:sz w:val="32"/>
          <w:szCs w:val="32"/>
        </w:rPr>
        <w:t>1</w:t>
      </w:r>
      <w:r>
        <w:rPr>
          <w:rFonts w:hint="eastAsia" w:ascii="仿宋_GB2312" w:hAnsi="仿宋_GB2312" w:eastAsia="仿宋_GB2312" w:cs="仿宋_GB2312"/>
          <w:snapToGrid w:val="0"/>
          <w:spacing w:val="-6"/>
          <w:kern w:val="0"/>
          <w:sz w:val="32"/>
          <w:szCs w:val="32"/>
        </w:rPr>
        <w:t>）上年度</w:t>
      </w:r>
      <w:r>
        <w:rPr>
          <w:rFonts w:eastAsia="仿宋_GB2312"/>
          <w:bCs/>
          <w:snapToGrid w:val="0"/>
          <w:spacing w:val="-6"/>
          <w:kern w:val="0"/>
          <w:sz w:val="32"/>
          <w:szCs w:val="32"/>
        </w:rPr>
        <w:t>R&amp;D</w:t>
      </w:r>
      <w:r>
        <w:rPr>
          <w:rFonts w:hint="eastAsia" w:eastAsia="仿宋_GB2312"/>
          <w:bCs/>
          <w:snapToGrid w:val="0"/>
          <w:spacing w:val="-6"/>
          <w:kern w:val="0"/>
          <w:sz w:val="32"/>
          <w:szCs w:val="32"/>
        </w:rPr>
        <w:t>经</w:t>
      </w:r>
      <w:r>
        <w:rPr>
          <w:rFonts w:hint="eastAsia" w:ascii="仿宋_GB2312" w:hAnsi="仿宋_GB2312" w:eastAsia="仿宋_GB2312" w:cs="仿宋_GB2312"/>
          <w:snapToGrid w:val="0"/>
          <w:spacing w:val="-6"/>
          <w:kern w:val="0"/>
          <w:sz w:val="32"/>
          <w:szCs w:val="32"/>
        </w:rPr>
        <w:t>费支出占主营业务收入比重不足</w:t>
      </w:r>
      <w:r>
        <w:rPr>
          <w:rFonts w:eastAsia="仿宋_GB2312"/>
          <w:bCs/>
          <w:snapToGrid w:val="0"/>
          <w:spacing w:val="-6"/>
          <w:kern w:val="0"/>
          <w:sz w:val="32"/>
          <w:szCs w:val="32"/>
        </w:rPr>
        <w:t>2.77%</w:t>
      </w:r>
      <w:r>
        <w:rPr>
          <w:rFonts w:hint="eastAsia" w:ascii="仿宋_GB2312" w:hAnsi="仿宋_GB2312" w:eastAsia="仿宋_GB2312" w:cs="仿宋_GB2312"/>
          <w:snapToGrid w:val="0"/>
          <w:spacing w:val="-6"/>
          <w:kern w:val="0"/>
          <w:sz w:val="32"/>
          <w:szCs w:val="32"/>
        </w:rPr>
        <w:t>或信用等级为</w:t>
      </w:r>
      <w:r>
        <w:rPr>
          <w:rFonts w:eastAsia="仿宋_GB2312"/>
          <w:snapToGrid w:val="0"/>
          <w:spacing w:val="-6"/>
          <w:kern w:val="0"/>
          <w:sz w:val="32"/>
          <w:szCs w:val="32"/>
        </w:rPr>
        <w:t>E</w:t>
      </w:r>
      <w:r>
        <w:rPr>
          <w:rFonts w:hint="eastAsia" w:ascii="仿宋_GB2312" w:hAnsi="仿宋_GB2312" w:eastAsia="仿宋_GB2312" w:cs="仿宋_GB2312"/>
          <w:snapToGrid w:val="0"/>
          <w:spacing w:val="-6"/>
          <w:kern w:val="0"/>
          <w:sz w:val="32"/>
          <w:szCs w:val="32"/>
        </w:rPr>
        <w:t>级的企业不得评为</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类企业，上年度</w:t>
      </w:r>
      <w:r>
        <w:rPr>
          <w:rFonts w:eastAsia="仿宋_GB2312"/>
          <w:bCs/>
          <w:snapToGrid w:val="0"/>
          <w:spacing w:val="-6"/>
          <w:kern w:val="0"/>
          <w:sz w:val="32"/>
          <w:szCs w:val="32"/>
        </w:rPr>
        <w:t>R&amp;D</w:t>
      </w:r>
      <w:r>
        <w:rPr>
          <w:rFonts w:hint="eastAsia" w:eastAsia="仿宋_GB2312"/>
          <w:bCs/>
          <w:snapToGrid w:val="0"/>
          <w:spacing w:val="-6"/>
          <w:kern w:val="0"/>
          <w:sz w:val="32"/>
          <w:szCs w:val="32"/>
        </w:rPr>
        <w:t>经费支出占主营业务收入比重不足</w:t>
      </w:r>
      <w:r>
        <w:rPr>
          <w:rFonts w:eastAsia="仿宋_GB2312"/>
          <w:bCs/>
          <w:snapToGrid w:val="0"/>
          <w:spacing w:val="-6"/>
          <w:kern w:val="0"/>
          <w:sz w:val="32"/>
          <w:szCs w:val="32"/>
        </w:rPr>
        <w:t>2%</w:t>
      </w:r>
      <w:r>
        <w:rPr>
          <w:rFonts w:hint="eastAsia" w:eastAsia="仿宋_GB2312"/>
          <w:bCs/>
          <w:snapToGrid w:val="0"/>
          <w:spacing w:val="-6"/>
          <w:kern w:val="0"/>
          <w:sz w:val="32"/>
          <w:szCs w:val="32"/>
        </w:rPr>
        <w:t>的企业不得评为</w:t>
      </w:r>
      <w:r>
        <w:rPr>
          <w:rFonts w:eastAsia="仿宋_GB2312"/>
          <w:bCs/>
          <w:snapToGrid w:val="0"/>
          <w:spacing w:val="-6"/>
          <w:kern w:val="0"/>
          <w:sz w:val="32"/>
          <w:szCs w:val="32"/>
        </w:rPr>
        <w:t>B1</w:t>
      </w:r>
      <w:r>
        <w:rPr>
          <w:rFonts w:hint="eastAsia" w:ascii="仿宋_GB2312" w:hAnsi="仿宋_GB2312" w:eastAsia="仿宋_GB2312" w:cs="仿宋_GB2312"/>
          <w:snapToGrid w:val="0"/>
          <w:spacing w:val="-6"/>
          <w:kern w:val="0"/>
          <w:sz w:val="32"/>
          <w:szCs w:val="32"/>
        </w:rPr>
        <w:t>类，上年度</w:t>
      </w:r>
      <w:r>
        <w:rPr>
          <w:rFonts w:eastAsia="仿宋_GB2312"/>
          <w:bCs/>
          <w:snapToGrid w:val="0"/>
          <w:spacing w:val="-6"/>
          <w:kern w:val="0"/>
          <w:sz w:val="32"/>
          <w:szCs w:val="32"/>
        </w:rPr>
        <w:t>R&amp;D</w:t>
      </w:r>
      <w:r>
        <w:rPr>
          <w:rFonts w:hint="eastAsia" w:ascii="仿宋_GB2312" w:hAnsi="仿宋_GB2312" w:eastAsia="仿宋_GB2312" w:cs="仿宋_GB2312"/>
          <w:snapToGrid w:val="0"/>
          <w:spacing w:val="-6"/>
          <w:kern w:val="0"/>
          <w:sz w:val="32"/>
          <w:szCs w:val="32"/>
        </w:rPr>
        <w:t>经费支出零申报的规上企业不得评为</w:t>
      </w:r>
      <w:r>
        <w:rPr>
          <w:rFonts w:eastAsia="仿宋_GB2312"/>
          <w:bCs/>
          <w:snapToGrid w:val="0"/>
          <w:spacing w:val="-6"/>
          <w:kern w:val="0"/>
          <w:sz w:val="32"/>
          <w:szCs w:val="32"/>
        </w:rPr>
        <w:t>B</w:t>
      </w:r>
      <w:r>
        <w:rPr>
          <w:rFonts w:hint="eastAsia" w:eastAsia="仿宋_GB2312"/>
          <w:bCs/>
          <w:snapToGrid w:val="0"/>
          <w:spacing w:val="-6"/>
          <w:kern w:val="0"/>
          <w:sz w:val="32"/>
          <w:szCs w:val="32"/>
        </w:rPr>
        <w:t>类</w:t>
      </w:r>
      <w:r>
        <w:rPr>
          <w:rFonts w:hint="eastAsia" w:ascii="仿宋_GB2312" w:hAnsi="仿宋_GB2312" w:eastAsia="仿宋_GB2312" w:cs="仿宋_GB2312"/>
          <w:snapToGrid w:val="0"/>
          <w:spacing w:val="-6"/>
          <w:kern w:val="0"/>
          <w:sz w:val="32"/>
          <w:szCs w:val="32"/>
        </w:rPr>
        <w:t>以上等级（规模以下个人独资企业除外）</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（2）八大高耗能行业企业单位工业增加值能耗超过同行业对标能耗水平</w:t>
      </w:r>
      <w:r>
        <w:rPr>
          <w:rFonts w:ascii="仿宋_GB2312" w:hAnsi="仿宋_GB2312" w:eastAsia="仿宋_GB2312" w:cs="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倍及以上的，评价等级下降一档。</w:t>
      </w:r>
    </w:p>
    <w:p>
      <w:pPr>
        <w:spacing w:line="570" w:lineRule="exact"/>
        <w:ind w:firstLine="619" w:firstLineChars="200"/>
        <w:rPr>
          <w:rFonts w:ascii="仿宋_GB2312" w:hAnsi="仿宋_GB2312" w:eastAsia="仿宋_GB2312"/>
          <w:b/>
          <w:bCs/>
          <w:snapToGrid w:val="0"/>
          <w:spacing w:val="-6"/>
          <w:kern w:val="0"/>
          <w:sz w:val="32"/>
          <w:szCs w:val="32"/>
        </w:rPr>
      </w:pPr>
      <w:r>
        <w:rPr>
          <w:rFonts w:hint="eastAsia" w:ascii="仿宋_GB2312" w:hAnsi="仿宋_GB2312" w:eastAsia="仿宋_GB2312" w:cs="仿宋_GB2312"/>
          <w:b/>
          <w:bCs/>
          <w:snapToGrid w:val="0"/>
          <w:spacing w:val="-6"/>
          <w:kern w:val="0"/>
          <w:sz w:val="32"/>
          <w:szCs w:val="32"/>
        </w:rPr>
        <w:t>否决项：</w:t>
      </w:r>
    </w:p>
    <w:p>
      <w:pPr>
        <w:spacing w:line="570" w:lineRule="exact"/>
        <w:ind w:firstLine="462" w:firstLineChars="15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（1）用地</w:t>
      </w:r>
      <w:r>
        <w:rPr>
          <w:rFonts w:eastAsia="仿宋_GB2312"/>
          <w:bCs/>
          <w:snapToGrid w:val="0"/>
          <w:spacing w:val="-6"/>
          <w:kern w:val="0"/>
          <w:sz w:val="32"/>
          <w:szCs w:val="32"/>
        </w:rPr>
        <w:t>20</w:t>
      </w:r>
      <w:r>
        <w:rPr>
          <w:rFonts w:hint="eastAsia" w:ascii="仿宋_GB2312" w:hAnsi="仿宋_GB2312" w:eastAsia="仿宋_GB2312" w:cs="仿宋_GB2312"/>
          <w:snapToGrid w:val="0"/>
          <w:spacing w:val="-6"/>
          <w:kern w:val="0"/>
          <w:sz w:val="32"/>
          <w:szCs w:val="32"/>
        </w:rPr>
        <w:t>亩以上的规下宗地企业直接列为</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类（亩均税收达到全市平均水平的</w:t>
      </w:r>
      <w:r>
        <w:rPr>
          <w:rFonts w:eastAsia="仿宋_GB2312"/>
          <w:bCs/>
          <w:snapToGrid w:val="0"/>
          <w:spacing w:val="-6"/>
          <w:kern w:val="0"/>
          <w:sz w:val="32"/>
          <w:szCs w:val="32"/>
        </w:rPr>
        <w:t>2</w:t>
      </w:r>
      <w:r>
        <w:rPr>
          <w:rFonts w:hint="eastAsia" w:ascii="仿宋_GB2312" w:hAnsi="仿宋_GB2312" w:eastAsia="仿宋_GB2312" w:cs="仿宋_GB2312"/>
          <w:snapToGrid w:val="0"/>
          <w:spacing w:val="-6"/>
          <w:kern w:val="0"/>
          <w:sz w:val="32"/>
          <w:szCs w:val="32"/>
        </w:rPr>
        <w:t>倍及以上的企业除外）。</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（2）用</w:t>
      </w:r>
      <w:r>
        <w:rPr>
          <w:rFonts w:hint="eastAsia" w:eastAsia="仿宋_GB2312"/>
          <w:bCs/>
          <w:snapToGrid w:val="0"/>
          <w:spacing w:val="-6"/>
          <w:kern w:val="0"/>
          <w:sz w:val="32"/>
          <w:szCs w:val="32"/>
        </w:rPr>
        <w:t>地</w:t>
      </w:r>
      <w:r>
        <w:rPr>
          <w:rFonts w:eastAsia="仿宋_GB2312"/>
          <w:bCs/>
          <w:snapToGrid w:val="0"/>
          <w:spacing w:val="-6"/>
          <w:kern w:val="0"/>
          <w:sz w:val="32"/>
          <w:szCs w:val="32"/>
        </w:rPr>
        <w:t>15</w:t>
      </w:r>
      <w:r>
        <w:rPr>
          <w:rFonts w:hint="eastAsia" w:eastAsia="仿宋_GB2312"/>
          <w:bCs/>
          <w:snapToGrid w:val="0"/>
          <w:spacing w:val="-6"/>
          <w:kern w:val="0"/>
          <w:sz w:val="32"/>
          <w:szCs w:val="32"/>
        </w:rPr>
        <w:t>亩</w:t>
      </w:r>
      <w:r>
        <w:rPr>
          <w:rFonts w:hint="eastAsia" w:ascii="仿宋_GB2312" w:hAnsi="仿宋_GB2312" w:eastAsia="仿宋_GB2312" w:cs="仿宋_GB2312"/>
          <w:snapToGrid w:val="0"/>
          <w:spacing w:val="-6"/>
          <w:kern w:val="0"/>
          <w:sz w:val="32"/>
          <w:szCs w:val="32"/>
        </w:rPr>
        <w:t>以上的规下企业不得列入</w:t>
      </w:r>
      <w:r>
        <w:rPr>
          <w:rFonts w:eastAsia="仿宋_GB2312"/>
          <w:bCs/>
          <w:snapToGrid w:val="0"/>
          <w:spacing w:val="-6"/>
          <w:kern w:val="0"/>
          <w:sz w:val="32"/>
          <w:szCs w:val="32"/>
        </w:rPr>
        <w:t>B</w:t>
      </w:r>
      <w:r>
        <w:rPr>
          <w:rFonts w:hint="eastAsia" w:ascii="仿宋_GB2312" w:hAnsi="仿宋_GB2312" w:eastAsia="仿宋_GB2312" w:cs="仿宋_GB2312"/>
          <w:snapToGrid w:val="0"/>
          <w:spacing w:val="-6"/>
          <w:kern w:val="0"/>
          <w:sz w:val="32"/>
          <w:szCs w:val="32"/>
        </w:rPr>
        <w:t>类以上等级（亩均税收达到全市平均水平的</w:t>
      </w:r>
      <w:r>
        <w:rPr>
          <w:rFonts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倍及以上的宗地企业除外）.</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w:t>
      </w:r>
      <w:r>
        <w:rPr>
          <w:rFonts w:ascii="仿宋_GB2312" w:hAnsi="仿宋_GB2312" w:eastAsia="仿宋_GB2312" w:cs="仿宋_GB2312"/>
          <w:snapToGrid w:val="0"/>
          <w:spacing w:val="-6"/>
          <w:kern w:val="0"/>
          <w:sz w:val="32"/>
          <w:szCs w:val="32"/>
        </w:rPr>
        <w:t>3</w:t>
      </w:r>
      <w:r>
        <w:rPr>
          <w:rFonts w:hint="eastAsia" w:ascii="仿宋_GB2312" w:hAnsi="仿宋_GB2312" w:eastAsia="仿宋_GB2312" w:cs="仿宋_GB2312"/>
          <w:snapToGrid w:val="0"/>
          <w:spacing w:val="-6"/>
          <w:kern w:val="0"/>
          <w:sz w:val="32"/>
          <w:szCs w:val="32"/>
        </w:rPr>
        <w:t>）上年度发生安全生产责任事故、重大环境责任事故、重大食品安全事故、重大群体性劳资纠纷事件或因节能</w:t>
      </w:r>
      <w:r>
        <w:rPr>
          <w:rFonts w:ascii="仿宋_GB2312" w:hAnsi="仿宋_GB2312" w:eastAsia="仿宋_GB2312" w:cs="仿宋_GB2312"/>
          <w:snapToGrid w:val="0"/>
          <w:spacing w:val="-6"/>
          <w:kern w:val="0"/>
          <w:sz w:val="32"/>
          <w:szCs w:val="32"/>
        </w:rPr>
        <w:t>减排</w:t>
      </w:r>
      <w:r>
        <w:rPr>
          <w:rFonts w:hint="eastAsia" w:ascii="仿宋_GB2312" w:hAnsi="仿宋_GB2312" w:eastAsia="仿宋_GB2312" w:cs="仿宋_GB2312"/>
          <w:snapToGrid w:val="0"/>
          <w:spacing w:val="-6"/>
          <w:kern w:val="0"/>
          <w:sz w:val="32"/>
          <w:szCs w:val="32"/>
        </w:rPr>
        <w:t>、涉及偷税等严重违法违规行为受到查处的企业，直接列为</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w:t>
      </w:r>
    </w:p>
    <w:p>
      <w:pPr>
        <w:spacing w:line="570" w:lineRule="exact"/>
        <w:ind w:firstLine="616" w:firstLineChars="200"/>
        <w:rPr>
          <w:rFonts w:ascii="仿宋_GB2312" w:hAnsi="仿宋_GB2312" w:eastAsia="华文仿宋" w:cs="仿宋_GB2312"/>
          <w:snapToGrid w:val="0"/>
          <w:spacing w:val="-6"/>
          <w:kern w:val="0"/>
          <w:sz w:val="32"/>
          <w:szCs w:val="32"/>
        </w:rPr>
      </w:pPr>
      <w:r>
        <w:rPr>
          <w:rFonts w:hint="eastAsia" w:ascii="仿宋_GB2312" w:hAnsi="仿宋_GB2312" w:eastAsia="仿宋_GB2312" w:cs="仿宋_GB2312"/>
          <w:snapToGrid w:val="0"/>
          <w:color w:val="FF0000"/>
          <w:spacing w:val="-6"/>
          <w:kern w:val="0"/>
          <w:sz w:val="32"/>
          <w:szCs w:val="32"/>
        </w:rPr>
        <w:t>（4）根据</w:t>
      </w:r>
      <w:r>
        <w:rPr>
          <w:rFonts w:hint="eastAsia" w:ascii="华文仿宋" w:hAnsi="华文仿宋" w:eastAsia="华文仿宋"/>
          <w:color w:val="FF0000"/>
          <w:sz w:val="32"/>
          <w:szCs w:val="32"/>
        </w:rPr>
        <w:t>工业用地全生命周期管理实施办法的规范和要求，宗地企业发生股权转让需签订全生命周期协议，存在逾期不签或故意隐瞒、伪造证件等手段规避全生命周期管理的，直接列为D类。</w:t>
      </w:r>
    </w:p>
    <w:p>
      <w:pPr>
        <w:spacing w:line="570" w:lineRule="exact"/>
        <w:ind w:firstLine="619" w:firstLineChars="200"/>
        <w:rPr>
          <w:rFonts w:ascii="仿宋_GB2312" w:hAnsi="仿宋_GB2312" w:eastAsia="仿宋_GB2312"/>
          <w:b/>
          <w:bCs/>
          <w:snapToGrid w:val="0"/>
          <w:spacing w:val="-6"/>
          <w:kern w:val="0"/>
          <w:sz w:val="32"/>
          <w:szCs w:val="32"/>
        </w:rPr>
      </w:pPr>
      <w:r>
        <w:rPr>
          <w:rFonts w:hint="eastAsia" w:ascii="仿宋_GB2312" w:hAnsi="仿宋_GB2312" w:eastAsia="仿宋_GB2312" w:cs="仿宋_GB2312"/>
          <w:b/>
          <w:bCs/>
          <w:snapToGrid w:val="0"/>
          <w:spacing w:val="-6"/>
          <w:kern w:val="0"/>
          <w:sz w:val="32"/>
          <w:szCs w:val="32"/>
        </w:rPr>
        <w:t>其他：</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（1）认定的省市级小微企业园（含</w:t>
      </w:r>
      <w:r>
        <w:rPr>
          <w:rFonts w:ascii="仿宋_GB2312" w:hAnsi="仿宋_GB2312" w:eastAsia="仿宋_GB2312" w:cs="仿宋_GB2312"/>
          <w:snapToGrid w:val="0"/>
          <w:spacing w:val="-6"/>
          <w:kern w:val="0"/>
          <w:sz w:val="32"/>
          <w:szCs w:val="32"/>
        </w:rPr>
        <w:t>筹建期</w:t>
      </w:r>
      <w:r>
        <w:rPr>
          <w:rFonts w:hint="eastAsia" w:ascii="仿宋_GB2312" w:hAnsi="仿宋_GB2312" w:eastAsia="仿宋_GB2312" w:cs="仿宋_GB2312"/>
          <w:snapToGrid w:val="0"/>
          <w:spacing w:val="-6"/>
          <w:kern w:val="0"/>
          <w:sz w:val="32"/>
          <w:szCs w:val="32"/>
        </w:rPr>
        <w:t>）、产业创新服务综合体、科技企业孵化器按照相关政策进行评价，不纳入亩产效益综合评价范围。</w:t>
      </w:r>
    </w:p>
    <w:p>
      <w:pPr>
        <w:spacing w:line="57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（2）评价过程中，评价对象的提档、降档、缓评或否决等情形不受评价结果分类比重影响。</w:t>
      </w:r>
    </w:p>
    <w:p>
      <w:pPr>
        <w:shd w:val="clear" w:color="auto" w:fill="FFFFFF"/>
        <w:spacing w:line="570" w:lineRule="exact"/>
        <w:ind w:firstLine="616" w:firstLineChars="200"/>
        <w:rPr>
          <w:rFonts w:ascii="楷体_GB2312" w:hAnsi="楷体_GB2312" w:eastAsia="楷体_GB2312"/>
          <w:snapToGrid w:val="0"/>
          <w:spacing w:val="-6"/>
          <w:kern w:val="0"/>
          <w:sz w:val="32"/>
          <w:szCs w:val="32"/>
        </w:rPr>
      </w:pPr>
      <w:r>
        <w:rPr>
          <w:rFonts w:hint="eastAsia" w:ascii="楷体_GB2312" w:hAnsi="楷体_GB2312" w:eastAsia="楷体_GB2312" w:cs="楷体_GB2312"/>
          <w:snapToGrid w:val="0"/>
          <w:spacing w:val="-6"/>
          <w:kern w:val="0"/>
          <w:sz w:val="32"/>
          <w:szCs w:val="32"/>
        </w:rPr>
        <w:t>（四）动态管理</w:t>
      </w:r>
    </w:p>
    <w:p>
      <w:pPr>
        <w:shd w:val="clear" w:color="auto" w:fill="FFFFFF"/>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根据企业每年综合评价结果，对</w:t>
      </w:r>
      <w:r>
        <w:rPr>
          <w:rFonts w:eastAsia="仿宋_GB2312"/>
          <w:bCs/>
          <w:snapToGrid w:val="0"/>
          <w:spacing w:val="-6"/>
          <w:kern w:val="0"/>
          <w:sz w:val="32"/>
          <w:szCs w:val="32"/>
        </w:rPr>
        <w:t>A</w:t>
      </w:r>
      <w:r>
        <w:rPr>
          <w:rFonts w:hint="eastAsia" w:eastAsia="仿宋_GB2312"/>
          <w:bCs/>
          <w:snapToGrid w:val="0"/>
          <w:spacing w:val="-6"/>
          <w:kern w:val="0"/>
          <w:sz w:val="32"/>
          <w:szCs w:val="32"/>
        </w:rPr>
        <w:t>、</w:t>
      </w:r>
      <w:r>
        <w:rPr>
          <w:rFonts w:eastAsia="仿宋_GB2312"/>
          <w:bCs/>
          <w:snapToGrid w:val="0"/>
          <w:spacing w:val="-6"/>
          <w:kern w:val="0"/>
          <w:sz w:val="32"/>
          <w:szCs w:val="32"/>
        </w:rPr>
        <w:t>B</w:t>
      </w:r>
      <w:r>
        <w:rPr>
          <w:rFonts w:hint="eastAsia" w:eastAsia="仿宋_GB2312"/>
          <w:bCs/>
          <w:snapToGrid w:val="0"/>
          <w:spacing w:val="-6"/>
          <w:kern w:val="0"/>
          <w:sz w:val="32"/>
          <w:szCs w:val="32"/>
        </w:rPr>
        <w:t>、</w:t>
      </w:r>
      <w:r>
        <w:rPr>
          <w:rFonts w:eastAsia="仿宋_GB2312"/>
          <w:bCs/>
          <w:snapToGrid w:val="0"/>
          <w:spacing w:val="-6"/>
          <w:kern w:val="0"/>
          <w:sz w:val="32"/>
          <w:szCs w:val="32"/>
        </w:rPr>
        <w:t>C</w:t>
      </w:r>
      <w:r>
        <w:rPr>
          <w:rFonts w:hint="eastAsia" w:eastAsia="仿宋_GB2312"/>
          <w:bCs/>
          <w:snapToGrid w:val="0"/>
          <w:spacing w:val="-6"/>
          <w:kern w:val="0"/>
          <w:sz w:val="32"/>
          <w:szCs w:val="32"/>
        </w:rPr>
        <w:t>、</w:t>
      </w:r>
      <w:r>
        <w:rPr>
          <w:rFonts w:eastAsia="仿宋_GB2312"/>
          <w:bCs/>
          <w:snapToGrid w:val="0"/>
          <w:spacing w:val="-6"/>
          <w:kern w:val="0"/>
          <w:sz w:val="32"/>
          <w:szCs w:val="32"/>
        </w:rPr>
        <w:t>D</w:t>
      </w:r>
      <w:r>
        <w:rPr>
          <w:rFonts w:hint="eastAsia" w:eastAsia="仿宋_GB2312"/>
          <w:bCs/>
          <w:snapToGrid w:val="0"/>
          <w:spacing w:val="-6"/>
          <w:kern w:val="0"/>
          <w:sz w:val="32"/>
          <w:szCs w:val="32"/>
        </w:rPr>
        <w:t>四</w:t>
      </w:r>
      <w:r>
        <w:rPr>
          <w:rFonts w:hint="eastAsia" w:ascii="仿宋_GB2312" w:hAnsi="仿宋_GB2312" w:eastAsia="仿宋_GB2312" w:cs="仿宋_GB2312"/>
          <w:snapToGrid w:val="0"/>
          <w:spacing w:val="-6"/>
          <w:kern w:val="0"/>
          <w:sz w:val="32"/>
          <w:szCs w:val="32"/>
        </w:rPr>
        <w:t>类企业的分类实行动态管理，原则上在每年</w:t>
      </w:r>
      <w:r>
        <w:rPr>
          <w:rFonts w:eastAsia="仿宋_GB2312"/>
          <w:bCs/>
          <w:snapToGrid w:val="0"/>
          <w:spacing w:val="-6"/>
          <w:kern w:val="0"/>
          <w:sz w:val="32"/>
          <w:szCs w:val="32"/>
        </w:rPr>
        <w:t>4</w:t>
      </w:r>
      <w:r>
        <w:rPr>
          <w:rFonts w:hint="eastAsia" w:ascii="仿宋_GB2312" w:hAnsi="仿宋_GB2312" w:eastAsia="仿宋_GB2312" w:cs="仿宋_GB2312"/>
          <w:snapToGrid w:val="0"/>
          <w:spacing w:val="-6"/>
          <w:kern w:val="0"/>
          <w:sz w:val="32"/>
          <w:szCs w:val="32"/>
        </w:rPr>
        <w:t>月底前按照企业上一年度数据进行评价分类。</w:t>
      </w:r>
    </w:p>
    <w:p>
      <w:pPr>
        <w:spacing w:line="57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四、完善资源要素差别化配置机制</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经综合评价认定的</w:t>
      </w:r>
      <w:r>
        <w:rPr>
          <w:rFonts w:eastAsia="仿宋_GB2312"/>
          <w:bCs/>
          <w:snapToGrid w:val="0"/>
          <w:spacing w:val="-6"/>
          <w:kern w:val="0"/>
          <w:sz w:val="32"/>
          <w:szCs w:val="32"/>
        </w:rPr>
        <w:t>A</w:t>
      </w:r>
      <w:r>
        <w:rPr>
          <w:rFonts w:hint="eastAsia" w:eastAsia="仿宋_GB2312"/>
          <w:bCs/>
          <w:snapToGrid w:val="0"/>
          <w:spacing w:val="-6"/>
          <w:kern w:val="0"/>
          <w:sz w:val="32"/>
          <w:szCs w:val="32"/>
        </w:rPr>
        <w:t>、</w:t>
      </w:r>
      <w:r>
        <w:rPr>
          <w:rFonts w:eastAsia="仿宋_GB2312"/>
          <w:bCs/>
          <w:snapToGrid w:val="0"/>
          <w:spacing w:val="-6"/>
          <w:kern w:val="0"/>
          <w:sz w:val="32"/>
          <w:szCs w:val="32"/>
        </w:rPr>
        <w:t>B</w:t>
      </w:r>
      <w:r>
        <w:rPr>
          <w:rFonts w:hint="eastAsia" w:eastAsia="仿宋_GB2312"/>
          <w:bCs/>
          <w:snapToGrid w:val="0"/>
          <w:spacing w:val="-6"/>
          <w:kern w:val="0"/>
          <w:sz w:val="32"/>
          <w:szCs w:val="32"/>
        </w:rPr>
        <w:t>、</w:t>
      </w:r>
      <w:r>
        <w:rPr>
          <w:rFonts w:eastAsia="仿宋_GB2312"/>
          <w:bCs/>
          <w:snapToGrid w:val="0"/>
          <w:spacing w:val="-6"/>
          <w:kern w:val="0"/>
          <w:sz w:val="32"/>
          <w:szCs w:val="32"/>
        </w:rPr>
        <w:t>C</w:t>
      </w:r>
      <w:r>
        <w:rPr>
          <w:rFonts w:hint="eastAsia" w:eastAsia="仿宋_GB2312"/>
          <w:bCs/>
          <w:snapToGrid w:val="0"/>
          <w:spacing w:val="-6"/>
          <w:kern w:val="0"/>
          <w:sz w:val="32"/>
          <w:szCs w:val="32"/>
        </w:rPr>
        <w:t>、</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类企业在税收、能源、环境、人才等资源要素上采取差别化配置政策。加</w:t>
      </w:r>
      <w:r>
        <w:rPr>
          <w:rFonts w:hint="eastAsia" w:eastAsia="仿宋_GB2312"/>
          <w:bCs/>
          <w:snapToGrid w:val="0"/>
          <w:spacing w:val="-6"/>
          <w:kern w:val="0"/>
          <w:sz w:val="32"/>
          <w:szCs w:val="32"/>
        </w:rPr>
        <w:t>大</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类企业减免力度，倒逼</w:t>
      </w:r>
      <w:r>
        <w:rPr>
          <w:rFonts w:eastAsia="仿宋_GB2312"/>
          <w:bCs/>
          <w:snapToGrid w:val="0"/>
          <w:spacing w:val="-6"/>
          <w:kern w:val="0"/>
          <w:sz w:val="32"/>
          <w:szCs w:val="32"/>
        </w:rPr>
        <w:t>C</w:t>
      </w:r>
      <w:r>
        <w:rPr>
          <w:rFonts w:hint="eastAsia" w:eastAsia="仿宋_GB2312"/>
          <w:bCs/>
          <w:snapToGrid w:val="0"/>
          <w:spacing w:val="-6"/>
          <w:kern w:val="0"/>
          <w:sz w:val="32"/>
          <w:szCs w:val="32"/>
        </w:rPr>
        <w:t>、</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类企业提升资源要素利用效率。其中，各项鼓励类政策应做到“向上兼容”，即后一类企业的各项鼓励类政策，上一类企业均能享受，鼓励企业争创先进。各项差别化政策细则由各职能部门制定并实施。</w:t>
      </w:r>
    </w:p>
    <w:p>
      <w:pPr>
        <w:spacing w:line="570" w:lineRule="exact"/>
        <w:ind w:firstLine="616" w:firstLineChars="200"/>
        <w:rPr>
          <w:rFonts w:ascii="楷体_GB2312" w:hAnsi="楷体_GB2312" w:eastAsia="楷体_GB2312"/>
          <w:snapToGrid w:val="0"/>
          <w:spacing w:val="-6"/>
          <w:kern w:val="0"/>
          <w:sz w:val="32"/>
          <w:szCs w:val="32"/>
        </w:rPr>
      </w:pPr>
      <w:r>
        <w:rPr>
          <w:rFonts w:hint="eastAsia" w:ascii="楷体_GB2312" w:hAnsi="楷体_GB2312" w:eastAsia="楷体_GB2312" w:cs="楷体_GB2312"/>
          <w:snapToGrid w:val="0"/>
          <w:spacing w:val="-6"/>
          <w:kern w:val="0"/>
          <w:sz w:val="32"/>
          <w:szCs w:val="32"/>
        </w:rPr>
        <w:t>（一）</w:t>
      </w:r>
      <w:r>
        <w:rPr>
          <w:rFonts w:eastAsia="仿宋_GB2312"/>
          <w:bCs/>
          <w:snapToGrid w:val="0"/>
          <w:spacing w:val="-6"/>
          <w:kern w:val="0"/>
          <w:sz w:val="32"/>
          <w:szCs w:val="32"/>
        </w:rPr>
        <w:t>A</w:t>
      </w:r>
      <w:r>
        <w:rPr>
          <w:rFonts w:hint="eastAsia" w:ascii="楷体_GB2312" w:hAnsi="楷体_GB2312" w:eastAsia="楷体_GB2312" w:cs="楷体_GB2312"/>
          <w:snapToGrid w:val="0"/>
          <w:spacing w:val="-6"/>
          <w:kern w:val="0"/>
          <w:sz w:val="32"/>
          <w:szCs w:val="32"/>
        </w:rPr>
        <w:t>类企业：</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1</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优先保障</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类企业符合我市工业用地出让相关规定的新建项目用地需求。给予</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类企业城镇土地使用税</w:t>
      </w:r>
      <w:r>
        <w:rPr>
          <w:rFonts w:eastAsia="仿宋_GB2312"/>
          <w:bCs/>
          <w:snapToGrid w:val="0"/>
          <w:spacing w:val="-6"/>
          <w:kern w:val="0"/>
          <w:sz w:val="32"/>
          <w:szCs w:val="32"/>
        </w:rPr>
        <w:t>100%</w:t>
      </w:r>
      <w:r>
        <w:rPr>
          <w:rFonts w:hint="eastAsia" w:ascii="仿宋_GB2312" w:hAnsi="仿宋_GB2312" w:eastAsia="仿宋_GB2312" w:cs="仿宋_GB2312"/>
          <w:snapToGrid w:val="0"/>
          <w:spacing w:val="-6"/>
          <w:kern w:val="0"/>
          <w:sz w:val="32"/>
          <w:szCs w:val="32"/>
        </w:rPr>
        <w:t>的减免优惠。</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2</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分别给予</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类企业用天然气</w:t>
      </w:r>
      <w:r>
        <w:rPr>
          <w:rFonts w:eastAsia="仿宋_GB2312"/>
          <w:bCs/>
          <w:snapToGrid w:val="0"/>
          <w:color w:val="000000" w:themeColor="text1"/>
          <w:spacing w:val="-6"/>
          <w:kern w:val="0"/>
          <w:sz w:val="32"/>
          <w:szCs w:val="32"/>
        </w:rPr>
        <w:t>0.5</w:t>
      </w:r>
      <w:r>
        <w:rPr>
          <w:rFonts w:hint="eastAsia" w:ascii="仿宋_GB2312" w:hAnsi="仿宋_GB2312" w:eastAsia="仿宋_GB2312" w:cs="仿宋_GB2312"/>
          <w:snapToGrid w:val="0"/>
          <w:spacing w:val="-6"/>
          <w:kern w:val="0"/>
          <w:sz w:val="32"/>
          <w:szCs w:val="32"/>
        </w:rPr>
        <w:t>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立方米、用蒸汽</w:t>
      </w:r>
      <w:r>
        <w:rPr>
          <w:rFonts w:eastAsia="仿宋_GB2312"/>
          <w:bCs/>
          <w:snapToGrid w:val="0"/>
          <w:spacing w:val="-6"/>
          <w:kern w:val="0"/>
          <w:sz w:val="32"/>
          <w:szCs w:val="32"/>
        </w:rPr>
        <w:t>20</w:t>
      </w:r>
      <w:r>
        <w:rPr>
          <w:rFonts w:hint="eastAsia" w:ascii="仿宋_GB2312" w:hAnsi="仿宋_GB2312" w:eastAsia="仿宋_GB2312" w:cs="仿宋_GB2312"/>
          <w:snapToGrid w:val="0"/>
          <w:spacing w:val="-6"/>
          <w:kern w:val="0"/>
          <w:sz w:val="32"/>
          <w:szCs w:val="32"/>
        </w:rPr>
        <w:t>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吨（蒸汽生产企业除外）、用</w:t>
      </w:r>
      <w:r>
        <w:rPr>
          <w:rFonts w:hint="eastAsia" w:eastAsia="仿宋_GB2312"/>
          <w:bCs/>
          <w:snapToGrid w:val="0"/>
          <w:spacing w:val="-6"/>
          <w:kern w:val="0"/>
          <w:sz w:val="32"/>
          <w:szCs w:val="32"/>
        </w:rPr>
        <w:t>水</w:t>
      </w:r>
      <w:r>
        <w:rPr>
          <w:rFonts w:eastAsia="仿宋_GB2312"/>
          <w:bCs/>
          <w:snapToGrid w:val="0"/>
          <w:spacing w:val="-6"/>
          <w:kern w:val="0"/>
          <w:sz w:val="32"/>
          <w:szCs w:val="32"/>
        </w:rPr>
        <w:t>0.3</w:t>
      </w:r>
      <w:r>
        <w:rPr>
          <w:rFonts w:hint="eastAsia" w:eastAsia="仿宋_GB2312"/>
          <w:bCs/>
          <w:snapToGrid w:val="0"/>
          <w:spacing w:val="-6"/>
          <w:kern w:val="0"/>
          <w:sz w:val="32"/>
          <w:szCs w:val="32"/>
        </w:rPr>
        <w:t>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立方米的价格补贴。</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3</w:t>
      </w:r>
      <w:r>
        <w:rPr>
          <w:rFonts w:ascii="仿宋_GB2312" w:hAnsi="仿宋_GB2312" w:eastAsia="仿宋_GB2312" w:cs="仿宋_GB2312"/>
          <w:snapToGrid w:val="0"/>
          <w:spacing w:val="-6"/>
          <w:kern w:val="0"/>
          <w:sz w:val="32"/>
          <w:szCs w:val="32"/>
        </w:rPr>
        <w:t>.</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类企业排污权配置给予优先保障，并给予有偿使用费适当优惠，初始排污权有偿使用费为基准价的</w:t>
      </w:r>
      <w:r>
        <w:rPr>
          <w:rFonts w:eastAsia="仿宋_GB2312"/>
          <w:bCs/>
          <w:snapToGrid w:val="0"/>
          <w:spacing w:val="-6"/>
          <w:kern w:val="0"/>
          <w:sz w:val="32"/>
          <w:szCs w:val="32"/>
        </w:rPr>
        <w:t>0.8</w:t>
      </w:r>
      <w:r>
        <w:rPr>
          <w:rFonts w:hint="eastAsia" w:ascii="仿宋_GB2312" w:hAnsi="仿宋_GB2312" w:eastAsia="仿宋_GB2312" w:cs="仿宋_GB2312"/>
          <w:snapToGrid w:val="0"/>
          <w:spacing w:val="-6"/>
          <w:kern w:val="0"/>
          <w:sz w:val="32"/>
          <w:szCs w:val="32"/>
        </w:rPr>
        <w:t>倍。</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4</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允许</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类企业优先参与电力直接交易试点；新增可用能源消费总量指标予以优先安排，新上变压器容量等用能安排予以优先保障</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固定资产投资项目节能审查予以优先通过，实施有序用电、应急供水、天然气供应保障应急预案管理时予以优先保障。</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5</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加大对</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类企业的金融帮扶力度，稳</w:t>
      </w:r>
      <w:r>
        <w:rPr>
          <w:rFonts w:hint="eastAsia" w:eastAsia="仿宋_GB2312"/>
          <w:bCs/>
          <w:snapToGrid w:val="0"/>
          <w:spacing w:val="-6"/>
          <w:kern w:val="0"/>
          <w:sz w:val="32"/>
          <w:szCs w:val="32"/>
        </w:rPr>
        <w:t>定</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类企业抵押物价值水平，积极化解</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类企业互保链问题。鼓励金融机构在企业信用评级、信贷支持中给予优先支持。</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6</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鼓励</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类企业做大做强，根据</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类企业税收贡献情况给予政策性担保及财政奖励等支持，各类财政扶持项目允许</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类企业优先申报。</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7</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大力解决</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类企业各类人才落户、住房、子女就学等问题，每年安排一定数量的人才住房、入学名额、落户指标，根据贡献优先安排给企业自主支配。</w:t>
      </w:r>
    </w:p>
    <w:p>
      <w:pPr>
        <w:spacing w:line="570" w:lineRule="exact"/>
        <w:ind w:firstLine="616" w:firstLineChars="200"/>
        <w:rPr>
          <w:rFonts w:ascii="仿宋_GB2312" w:hAnsi="仿宋_GB2312" w:eastAsia="仿宋_GB2312"/>
          <w:snapToGrid w:val="0"/>
          <w:spacing w:val="-6"/>
          <w:kern w:val="0"/>
          <w:sz w:val="32"/>
          <w:szCs w:val="32"/>
        </w:rPr>
      </w:pPr>
      <w:r>
        <w:rPr>
          <w:rFonts w:hint="eastAsia" w:ascii="楷体_GB2312" w:hAnsi="楷体_GB2312" w:eastAsia="楷体_GB2312" w:cs="楷体_GB2312"/>
          <w:snapToGrid w:val="0"/>
          <w:spacing w:val="-6"/>
          <w:kern w:val="0"/>
          <w:sz w:val="32"/>
          <w:szCs w:val="32"/>
        </w:rPr>
        <w:t>（二）</w:t>
      </w:r>
      <w:r>
        <w:rPr>
          <w:rFonts w:eastAsia="仿宋_GB2312"/>
          <w:bCs/>
          <w:snapToGrid w:val="0"/>
          <w:spacing w:val="-6"/>
          <w:kern w:val="0"/>
          <w:sz w:val="32"/>
          <w:szCs w:val="32"/>
        </w:rPr>
        <w:t>B</w:t>
      </w:r>
      <w:r>
        <w:rPr>
          <w:rFonts w:hint="eastAsia" w:ascii="楷体_GB2312" w:hAnsi="楷体_GB2312" w:eastAsia="楷体_GB2312" w:cs="楷体_GB2312"/>
          <w:snapToGrid w:val="0"/>
          <w:spacing w:val="-6"/>
          <w:kern w:val="0"/>
          <w:sz w:val="32"/>
          <w:szCs w:val="32"/>
        </w:rPr>
        <w:t>类企业：</w:t>
      </w:r>
      <w:r>
        <w:rPr>
          <w:rFonts w:hint="eastAsia" w:ascii="仿宋_GB2312" w:hAnsi="仿宋_GB2312" w:eastAsia="仿宋_GB2312" w:cs="仿宋_GB2312"/>
          <w:snapToGrid w:val="0"/>
          <w:spacing w:val="-6"/>
          <w:kern w:val="0"/>
          <w:sz w:val="32"/>
          <w:szCs w:val="32"/>
        </w:rPr>
        <w:t>（评价得分排名前</w:t>
      </w:r>
      <w:r>
        <w:rPr>
          <w:rFonts w:eastAsia="仿宋_GB2312"/>
          <w:bCs/>
          <w:snapToGrid w:val="0"/>
          <w:spacing w:val="-6"/>
          <w:kern w:val="0"/>
          <w:sz w:val="32"/>
          <w:szCs w:val="32"/>
        </w:rPr>
        <w:t>70%</w:t>
      </w:r>
      <w:r>
        <w:rPr>
          <w:rFonts w:hint="eastAsia" w:ascii="仿宋_GB2312" w:hAnsi="仿宋_GB2312" w:eastAsia="仿宋_GB2312" w:cs="仿宋_GB2312"/>
          <w:snapToGrid w:val="0"/>
          <w:spacing w:val="-6"/>
          <w:kern w:val="0"/>
          <w:sz w:val="32"/>
          <w:szCs w:val="32"/>
        </w:rPr>
        <w:t>的规上企业</w:t>
      </w:r>
      <w:r>
        <w:rPr>
          <w:rFonts w:hint="eastAsia" w:eastAsia="仿宋_GB2312"/>
          <w:bCs/>
          <w:snapToGrid w:val="0"/>
          <w:spacing w:val="-6"/>
          <w:kern w:val="0"/>
          <w:sz w:val="32"/>
          <w:szCs w:val="32"/>
        </w:rPr>
        <w:t>且</w:t>
      </w:r>
      <w:r>
        <w:rPr>
          <w:rFonts w:eastAsia="仿宋_GB2312"/>
          <w:bCs/>
          <w:snapToGrid w:val="0"/>
          <w:spacing w:val="-6"/>
          <w:kern w:val="0"/>
          <w:sz w:val="32"/>
          <w:szCs w:val="32"/>
        </w:rPr>
        <w:t>亩均税收高于</w:t>
      </w:r>
      <w:r>
        <w:rPr>
          <w:rFonts w:hint="eastAsia" w:eastAsia="仿宋_GB2312"/>
          <w:bCs/>
          <w:snapToGrid w:val="0"/>
          <w:spacing w:val="-6"/>
          <w:kern w:val="0"/>
          <w:sz w:val="32"/>
          <w:szCs w:val="32"/>
        </w:rPr>
        <w:t>15万元</w:t>
      </w:r>
      <w:r>
        <w:rPr>
          <w:rFonts w:hint="eastAsia" w:ascii="仿宋_GB2312" w:hAnsi="仿宋_GB2312" w:eastAsia="仿宋_GB2312" w:cs="仿宋_GB2312"/>
          <w:snapToGrid w:val="0"/>
          <w:spacing w:val="-6"/>
          <w:kern w:val="0"/>
          <w:sz w:val="32"/>
          <w:szCs w:val="32"/>
        </w:rPr>
        <w:t>和排名前</w:t>
      </w:r>
      <w:r>
        <w:rPr>
          <w:rFonts w:eastAsia="仿宋_GB2312"/>
          <w:bCs/>
          <w:snapToGrid w:val="0"/>
          <w:spacing w:val="-6"/>
          <w:kern w:val="0"/>
          <w:sz w:val="32"/>
          <w:szCs w:val="32"/>
        </w:rPr>
        <w:t>20%</w:t>
      </w:r>
      <w:r>
        <w:rPr>
          <w:rFonts w:hint="eastAsia" w:ascii="仿宋_GB2312" w:hAnsi="仿宋_GB2312" w:eastAsia="仿宋_GB2312" w:cs="仿宋_GB2312"/>
          <w:snapToGrid w:val="0"/>
          <w:spacing w:val="-6"/>
          <w:kern w:val="0"/>
          <w:sz w:val="32"/>
          <w:szCs w:val="32"/>
        </w:rPr>
        <w:t>的规下企业</w:t>
      </w:r>
      <w:r>
        <w:rPr>
          <w:rFonts w:hint="eastAsia" w:eastAsia="仿宋_GB2312"/>
          <w:bCs/>
          <w:snapToGrid w:val="0"/>
          <w:spacing w:val="-6"/>
          <w:kern w:val="0"/>
          <w:sz w:val="32"/>
          <w:szCs w:val="32"/>
        </w:rPr>
        <w:t>且</w:t>
      </w:r>
      <w:r>
        <w:rPr>
          <w:rFonts w:eastAsia="仿宋_GB2312"/>
          <w:bCs/>
          <w:snapToGrid w:val="0"/>
          <w:spacing w:val="-6"/>
          <w:kern w:val="0"/>
          <w:sz w:val="32"/>
          <w:szCs w:val="32"/>
        </w:rPr>
        <w:t>亩均税收高于</w:t>
      </w:r>
      <w:r>
        <w:rPr>
          <w:rFonts w:hint="eastAsia" w:eastAsia="仿宋_GB2312"/>
          <w:bCs/>
          <w:snapToGrid w:val="0"/>
          <w:spacing w:val="-6"/>
          <w:kern w:val="0"/>
          <w:sz w:val="32"/>
          <w:szCs w:val="32"/>
        </w:rPr>
        <w:t>15万元</w:t>
      </w:r>
      <w:r>
        <w:rPr>
          <w:rFonts w:hint="eastAsia" w:ascii="仿宋_GB2312" w:hAnsi="仿宋_GB2312" w:eastAsia="仿宋_GB2312" w:cs="仿宋_GB2312"/>
          <w:snapToGrid w:val="0"/>
          <w:spacing w:val="-6"/>
          <w:kern w:val="0"/>
          <w:sz w:val="32"/>
          <w:szCs w:val="32"/>
        </w:rPr>
        <w:t>为</w:t>
      </w:r>
      <w:r>
        <w:rPr>
          <w:rFonts w:eastAsia="仿宋_GB2312"/>
          <w:bCs/>
          <w:snapToGrid w:val="0"/>
          <w:spacing w:val="-6"/>
          <w:kern w:val="0"/>
          <w:sz w:val="32"/>
          <w:szCs w:val="32"/>
        </w:rPr>
        <w:t>B1</w:t>
      </w:r>
      <w:r>
        <w:rPr>
          <w:rFonts w:hint="eastAsia" w:ascii="仿宋_GB2312" w:hAnsi="仿宋_GB2312" w:eastAsia="仿宋_GB2312" w:cs="仿宋_GB2312"/>
          <w:snapToGrid w:val="0"/>
          <w:spacing w:val="-6"/>
          <w:kern w:val="0"/>
          <w:sz w:val="32"/>
          <w:szCs w:val="32"/>
        </w:rPr>
        <w:t>类企业，其余为</w:t>
      </w:r>
      <w:r>
        <w:rPr>
          <w:rFonts w:eastAsia="仿宋_GB2312"/>
          <w:bCs/>
          <w:snapToGrid w:val="0"/>
          <w:spacing w:val="-6"/>
          <w:kern w:val="0"/>
          <w:sz w:val="32"/>
          <w:szCs w:val="32"/>
        </w:rPr>
        <w:t>B2</w:t>
      </w:r>
      <w:r>
        <w:rPr>
          <w:rFonts w:hint="eastAsia" w:ascii="仿宋_GB2312" w:hAnsi="仿宋_GB2312" w:eastAsia="仿宋_GB2312" w:cs="仿宋_GB2312"/>
          <w:snapToGrid w:val="0"/>
          <w:spacing w:val="-6"/>
          <w:kern w:val="0"/>
          <w:sz w:val="32"/>
          <w:szCs w:val="32"/>
        </w:rPr>
        <w:t>类企业。其中，土地拥有者企业销售收入占宗地销售收入不足</w:t>
      </w:r>
      <w:r>
        <w:rPr>
          <w:rFonts w:eastAsia="仿宋_GB2312"/>
          <w:bCs/>
          <w:snapToGrid w:val="0"/>
          <w:spacing w:val="-6"/>
          <w:kern w:val="0"/>
          <w:sz w:val="32"/>
          <w:szCs w:val="32"/>
        </w:rPr>
        <w:t>80%</w:t>
      </w:r>
      <w:r>
        <w:rPr>
          <w:rFonts w:hint="eastAsia" w:ascii="仿宋_GB2312" w:hAnsi="仿宋_GB2312" w:eastAsia="仿宋_GB2312" w:cs="仿宋_GB2312"/>
          <w:snapToGrid w:val="0"/>
          <w:spacing w:val="-6"/>
          <w:kern w:val="0"/>
          <w:sz w:val="32"/>
          <w:szCs w:val="32"/>
        </w:rPr>
        <w:t>或自用面积占厂区总建筑面积不足</w:t>
      </w:r>
      <w:r>
        <w:rPr>
          <w:rFonts w:eastAsia="仿宋_GB2312"/>
          <w:bCs/>
          <w:snapToGrid w:val="0"/>
          <w:spacing w:val="-6"/>
          <w:kern w:val="0"/>
          <w:sz w:val="32"/>
          <w:szCs w:val="32"/>
        </w:rPr>
        <w:t>50%</w:t>
      </w:r>
      <w:r>
        <w:rPr>
          <w:rFonts w:hint="eastAsia" w:eastAsia="仿宋_GB2312"/>
          <w:bCs/>
          <w:snapToGrid w:val="0"/>
          <w:spacing w:val="-6"/>
          <w:kern w:val="0"/>
          <w:sz w:val="32"/>
          <w:szCs w:val="32"/>
        </w:rPr>
        <w:t>的</w:t>
      </w:r>
      <w:r>
        <w:rPr>
          <w:rFonts w:hint="eastAsia" w:ascii="仿宋_GB2312" w:hAnsi="仿宋_GB2312" w:eastAsia="仿宋_GB2312" w:cs="仿宋_GB2312"/>
          <w:snapToGrid w:val="0"/>
          <w:spacing w:val="-6"/>
          <w:kern w:val="0"/>
          <w:sz w:val="32"/>
          <w:szCs w:val="32"/>
        </w:rPr>
        <w:t>不得评为</w:t>
      </w:r>
      <w:r>
        <w:rPr>
          <w:rFonts w:eastAsia="仿宋_GB2312"/>
          <w:bCs/>
          <w:snapToGrid w:val="0"/>
          <w:spacing w:val="-6"/>
          <w:kern w:val="0"/>
          <w:sz w:val="32"/>
          <w:szCs w:val="32"/>
        </w:rPr>
        <w:t>B1</w:t>
      </w:r>
      <w:r>
        <w:rPr>
          <w:rFonts w:hint="eastAsia" w:ascii="仿宋_GB2312" w:hAnsi="仿宋_GB2312" w:eastAsia="仿宋_GB2312" w:cs="仿宋_GB2312"/>
          <w:snapToGrid w:val="0"/>
          <w:spacing w:val="-6"/>
          <w:kern w:val="0"/>
          <w:sz w:val="32"/>
          <w:szCs w:val="32"/>
        </w:rPr>
        <w:t>类企业；纯出租企业亩均税收低于全市平均水平的不得评</w:t>
      </w:r>
      <w:r>
        <w:rPr>
          <w:rFonts w:hint="eastAsia" w:eastAsia="仿宋_GB2312"/>
          <w:bCs/>
          <w:snapToGrid w:val="0"/>
          <w:spacing w:val="-6"/>
          <w:kern w:val="0"/>
          <w:sz w:val="32"/>
          <w:szCs w:val="32"/>
        </w:rPr>
        <w:t>为</w:t>
      </w:r>
      <w:r>
        <w:rPr>
          <w:rFonts w:eastAsia="仿宋_GB2312"/>
          <w:bCs/>
          <w:snapToGrid w:val="0"/>
          <w:spacing w:val="-6"/>
          <w:kern w:val="0"/>
          <w:sz w:val="32"/>
          <w:szCs w:val="32"/>
        </w:rPr>
        <w:t>B2</w:t>
      </w:r>
      <w:r>
        <w:rPr>
          <w:rFonts w:hint="eastAsia" w:ascii="仿宋_GB2312" w:hAnsi="仿宋_GB2312" w:eastAsia="仿宋_GB2312" w:cs="仿宋_GB2312"/>
          <w:snapToGrid w:val="0"/>
          <w:spacing w:val="-6"/>
          <w:kern w:val="0"/>
          <w:sz w:val="32"/>
          <w:szCs w:val="32"/>
        </w:rPr>
        <w:t>类企业，有</w:t>
      </w:r>
      <w:r>
        <w:rPr>
          <w:rFonts w:eastAsia="仿宋_GB2312"/>
          <w:bCs/>
          <w:snapToGrid w:val="0"/>
          <w:spacing w:val="-6"/>
          <w:kern w:val="0"/>
          <w:sz w:val="32"/>
          <w:szCs w:val="32"/>
        </w:rPr>
        <w:t>A</w:t>
      </w:r>
      <w:r>
        <w:rPr>
          <w:rFonts w:hint="eastAsia" w:ascii="仿宋_GB2312" w:hAnsi="仿宋_GB2312" w:eastAsia="仿宋_GB2312" w:cs="仿宋_GB2312"/>
          <w:snapToGrid w:val="0"/>
          <w:spacing w:val="-6"/>
          <w:kern w:val="0"/>
          <w:sz w:val="32"/>
          <w:szCs w:val="32"/>
        </w:rPr>
        <w:t>类企业、国家高新技术企业以及完成股改的拟上市企业、上市培育企业和新三板挂牌培育企业承租在内的除外。）</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1</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规上企业中按照税收增长幅度情况，允许享受相应的政策性融资担保政策和担保额度。</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2</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给予</w:t>
      </w:r>
      <w:r>
        <w:rPr>
          <w:rFonts w:eastAsia="仿宋_GB2312"/>
          <w:bCs/>
          <w:snapToGrid w:val="0"/>
          <w:spacing w:val="-6"/>
          <w:kern w:val="0"/>
          <w:sz w:val="32"/>
          <w:szCs w:val="32"/>
        </w:rPr>
        <w:t>B1</w:t>
      </w:r>
      <w:r>
        <w:rPr>
          <w:rFonts w:hint="eastAsia" w:ascii="仿宋_GB2312" w:hAnsi="仿宋_GB2312" w:eastAsia="仿宋_GB2312" w:cs="仿宋_GB2312"/>
          <w:snapToGrid w:val="0"/>
          <w:spacing w:val="-6"/>
          <w:kern w:val="0"/>
          <w:sz w:val="32"/>
          <w:szCs w:val="32"/>
        </w:rPr>
        <w:t>类企业城镇土地使用税</w:t>
      </w:r>
      <w:r>
        <w:rPr>
          <w:rFonts w:eastAsia="仿宋_GB2312"/>
          <w:bCs/>
          <w:snapToGrid w:val="0"/>
          <w:spacing w:val="-6"/>
          <w:kern w:val="0"/>
          <w:sz w:val="32"/>
          <w:szCs w:val="32"/>
        </w:rPr>
        <w:t>80%</w:t>
      </w:r>
      <w:r>
        <w:rPr>
          <w:rFonts w:hint="eastAsia" w:eastAsia="仿宋_GB2312"/>
          <w:bCs/>
          <w:snapToGrid w:val="0"/>
          <w:spacing w:val="-6"/>
          <w:kern w:val="0"/>
          <w:sz w:val="32"/>
          <w:szCs w:val="32"/>
        </w:rPr>
        <w:t>的</w:t>
      </w:r>
      <w:r>
        <w:rPr>
          <w:rFonts w:hint="eastAsia" w:ascii="仿宋_GB2312" w:hAnsi="仿宋_GB2312" w:eastAsia="仿宋_GB2312" w:cs="仿宋_GB2312"/>
          <w:snapToGrid w:val="0"/>
          <w:spacing w:val="-6"/>
          <w:kern w:val="0"/>
          <w:sz w:val="32"/>
          <w:szCs w:val="32"/>
        </w:rPr>
        <w:t>减免优惠。</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3</w:t>
      </w:r>
      <w:r>
        <w:rPr>
          <w:rFonts w:ascii="仿宋_GB2312" w:hAnsi="仿宋_GB2312" w:eastAsia="仿宋_GB2312" w:cs="仿宋_GB2312"/>
          <w:snapToGrid w:val="0"/>
          <w:spacing w:val="-6"/>
          <w:kern w:val="0"/>
          <w:sz w:val="32"/>
          <w:szCs w:val="32"/>
        </w:rPr>
        <w:t>.</w:t>
      </w:r>
      <w:r>
        <w:rPr>
          <w:rFonts w:eastAsia="仿宋_GB2312"/>
          <w:bCs/>
          <w:snapToGrid w:val="0"/>
          <w:spacing w:val="-6"/>
          <w:kern w:val="0"/>
          <w:sz w:val="32"/>
          <w:szCs w:val="32"/>
        </w:rPr>
        <w:t>B1</w:t>
      </w:r>
      <w:r>
        <w:rPr>
          <w:rFonts w:hint="eastAsia" w:ascii="仿宋_GB2312" w:hAnsi="仿宋_GB2312" w:eastAsia="仿宋_GB2312" w:cs="仿宋_GB2312"/>
          <w:snapToGrid w:val="0"/>
          <w:spacing w:val="-6"/>
          <w:kern w:val="0"/>
          <w:sz w:val="32"/>
          <w:szCs w:val="32"/>
        </w:rPr>
        <w:t>类企业排污权配置给予适当保障，</w:t>
      </w:r>
      <w:r>
        <w:rPr>
          <w:rFonts w:eastAsia="仿宋_GB2312"/>
          <w:bCs/>
          <w:snapToGrid w:val="0"/>
          <w:spacing w:val="-6"/>
          <w:kern w:val="0"/>
          <w:sz w:val="32"/>
          <w:szCs w:val="32"/>
        </w:rPr>
        <w:t>B1</w:t>
      </w:r>
      <w:r>
        <w:rPr>
          <w:rFonts w:hint="eastAsia" w:eastAsia="仿宋_GB2312"/>
          <w:bCs/>
          <w:snapToGrid w:val="0"/>
          <w:spacing w:val="-6"/>
          <w:kern w:val="0"/>
          <w:sz w:val="32"/>
          <w:szCs w:val="32"/>
        </w:rPr>
        <w:t>类企业初始排污权有偿使用费为基准价的</w:t>
      </w:r>
      <w:r>
        <w:rPr>
          <w:rFonts w:eastAsia="仿宋_GB2312"/>
          <w:bCs/>
          <w:snapToGrid w:val="0"/>
          <w:spacing w:val="-6"/>
          <w:kern w:val="0"/>
          <w:sz w:val="32"/>
          <w:szCs w:val="32"/>
        </w:rPr>
        <w:t>1.1</w:t>
      </w:r>
      <w:r>
        <w:rPr>
          <w:rFonts w:hint="eastAsia" w:eastAsia="仿宋_GB2312"/>
          <w:bCs/>
          <w:snapToGrid w:val="0"/>
          <w:spacing w:val="-6"/>
          <w:kern w:val="0"/>
          <w:sz w:val="32"/>
          <w:szCs w:val="32"/>
        </w:rPr>
        <w:t>倍，</w:t>
      </w:r>
      <w:r>
        <w:rPr>
          <w:rFonts w:eastAsia="仿宋_GB2312"/>
          <w:bCs/>
          <w:snapToGrid w:val="0"/>
          <w:spacing w:val="-6"/>
          <w:kern w:val="0"/>
          <w:sz w:val="32"/>
          <w:szCs w:val="32"/>
        </w:rPr>
        <w:t>B2</w:t>
      </w:r>
      <w:r>
        <w:rPr>
          <w:rFonts w:hint="eastAsia" w:eastAsia="仿宋_GB2312"/>
          <w:bCs/>
          <w:snapToGrid w:val="0"/>
          <w:spacing w:val="-6"/>
          <w:kern w:val="0"/>
          <w:sz w:val="32"/>
          <w:szCs w:val="32"/>
        </w:rPr>
        <w:t>类企业为</w:t>
      </w:r>
      <w:r>
        <w:rPr>
          <w:rFonts w:eastAsia="仿宋_GB2312"/>
          <w:bCs/>
          <w:snapToGrid w:val="0"/>
          <w:spacing w:val="-6"/>
          <w:kern w:val="0"/>
          <w:sz w:val="32"/>
          <w:szCs w:val="32"/>
        </w:rPr>
        <w:t>1.3</w:t>
      </w:r>
      <w:r>
        <w:rPr>
          <w:rFonts w:hint="eastAsia" w:ascii="仿宋_GB2312" w:hAnsi="仿宋_GB2312" w:eastAsia="仿宋_GB2312" w:cs="仿宋_GB2312"/>
          <w:snapToGrid w:val="0"/>
          <w:spacing w:val="-6"/>
          <w:kern w:val="0"/>
          <w:sz w:val="32"/>
          <w:szCs w:val="32"/>
        </w:rPr>
        <w:t>倍。</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4</w:t>
      </w:r>
      <w:r>
        <w:rPr>
          <w:rFonts w:ascii="仿宋_GB2312" w:hAnsi="仿宋_GB2312" w:eastAsia="仿宋_GB2312" w:cs="仿宋_GB2312"/>
          <w:snapToGrid w:val="0"/>
          <w:spacing w:val="-6"/>
          <w:kern w:val="0"/>
          <w:sz w:val="32"/>
          <w:szCs w:val="32"/>
        </w:rPr>
        <w:t>.</w:t>
      </w:r>
      <w:r>
        <w:rPr>
          <w:rFonts w:eastAsia="仿宋_GB2312"/>
          <w:bCs/>
          <w:snapToGrid w:val="0"/>
          <w:spacing w:val="-6"/>
          <w:kern w:val="0"/>
          <w:sz w:val="32"/>
          <w:szCs w:val="32"/>
        </w:rPr>
        <w:t>B1</w:t>
      </w:r>
      <w:r>
        <w:rPr>
          <w:rFonts w:hint="eastAsia" w:ascii="仿宋_GB2312" w:hAnsi="仿宋_GB2312" w:eastAsia="仿宋_GB2312" w:cs="仿宋_GB2312"/>
          <w:snapToGrid w:val="0"/>
          <w:spacing w:val="-6"/>
          <w:kern w:val="0"/>
          <w:sz w:val="32"/>
          <w:szCs w:val="32"/>
        </w:rPr>
        <w:t>类企业实施有序用电、应急供水、天然气供应保障应急预案管理时予以适当保障。</w:t>
      </w:r>
    </w:p>
    <w:p>
      <w:pPr>
        <w:spacing w:line="570" w:lineRule="exact"/>
        <w:ind w:firstLine="616" w:firstLineChars="200"/>
        <w:rPr>
          <w:rFonts w:ascii="仿宋_GB2312" w:hAnsi="仿宋_GB2312" w:eastAsia="仿宋_GB2312"/>
          <w:b/>
          <w:bCs/>
          <w:snapToGrid w:val="0"/>
          <w:spacing w:val="-6"/>
          <w:kern w:val="0"/>
          <w:sz w:val="32"/>
          <w:szCs w:val="32"/>
        </w:rPr>
      </w:pPr>
      <w:r>
        <w:rPr>
          <w:rFonts w:hint="eastAsia" w:ascii="楷体_GB2312" w:hAnsi="楷体_GB2312" w:eastAsia="楷体_GB2312" w:cs="楷体_GB2312"/>
          <w:snapToGrid w:val="0"/>
          <w:spacing w:val="-6"/>
          <w:kern w:val="0"/>
          <w:sz w:val="32"/>
          <w:szCs w:val="32"/>
        </w:rPr>
        <w:t>（三）</w:t>
      </w:r>
      <w:r>
        <w:rPr>
          <w:rFonts w:eastAsia="仿宋_GB2312"/>
          <w:bCs/>
          <w:snapToGrid w:val="0"/>
          <w:spacing w:val="-6"/>
          <w:kern w:val="0"/>
          <w:sz w:val="32"/>
          <w:szCs w:val="32"/>
        </w:rPr>
        <w:t>C</w:t>
      </w:r>
      <w:r>
        <w:rPr>
          <w:rFonts w:hint="eastAsia" w:ascii="楷体_GB2312" w:hAnsi="楷体_GB2312" w:eastAsia="楷体_GB2312" w:cs="楷体_GB2312"/>
          <w:snapToGrid w:val="0"/>
          <w:spacing w:val="-6"/>
          <w:kern w:val="0"/>
          <w:sz w:val="32"/>
          <w:szCs w:val="32"/>
        </w:rPr>
        <w:t>类企业</w:t>
      </w:r>
      <w:r>
        <w:rPr>
          <w:rFonts w:hint="eastAsia" w:ascii="楷体_GB2312" w:hAnsi="楷体_GB2312" w:eastAsia="楷体_GB2312" w:cs="楷体_GB2312"/>
          <w:b/>
          <w:bCs/>
          <w:snapToGrid w:val="0"/>
          <w:spacing w:val="-6"/>
          <w:kern w:val="0"/>
          <w:sz w:val="32"/>
          <w:szCs w:val="32"/>
        </w:rPr>
        <w:t>：</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1</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不予安排新增工业用地。</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2</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严格控制污染物排放总量，</w:t>
      </w:r>
      <w:r>
        <w:rPr>
          <w:rFonts w:eastAsia="仿宋_GB2312"/>
          <w:bCs/>
          <w:snapToGrid w:val="0"/>
          <w:spacing w:val="-6"/>
          <w:kern w:val="0"/>
          <w:sz w:val="32"/>
          <w:szCs w:val="32"/>
        </w:rPr>
        <w:t>C</w:t>
      </w:r>
      <w:r>
        <w:rPr>
          <w:rFonts w:hint="eastAsia" w:eastAsia="仿宋_GB2312"/>
          <w:bCs/>
          <w:snapToGrid w:val="0"/>
          <w:spacing w:val="-6"/>
          <w:kern w:val="0"/>
          <w:sz w:val="32"/>
          <w:szCs w:val="32"/>
        </w:rPr>
        <w:t>类企业原则上不得新增排污权指标，</w:t>
      </w:r>
      <w:r>
        <w:rPr>
          <w:rFonts w:eastAsia="仿宋_GB2312"/>
          <w:bCs/>
          <w:snapToGrid w:val="0"/>
          <w:spacing w:val="-6"/>
          <w:kern w:val="0"/>
          <w:sz w:val="32"/>
          <w:szCs w:val="32"/>
        </w:rPr>
        <w:t>C</w:t>
      </w:r>
      <w:r>
        <w:rPr>
          <w:rFonts w:hint="eastAsia" w:eastAsia="仿宋_GB2312"/>
          <w:bCs/>
          <w:snapToGrid w:val="0"/>
          <w:spacing w:val="-6"/>
          <w:kern w:val="0"/>
          <w:sz w:val="32"/>
          <w:szCs w:val="32"/>
        </w:rPr>
        <w:t>类企业初始排污权有偿使用费为基准价的</w:t>
      </w:r>
      <w:r>
        <w:rPr>
          <w:rFonts w:eastAsia="仿宋_GB2312"/>
          <w:bCs/>
          <w:snapToGrid w:val="0"/>
          <w:spacing w:val="-6"/>
          <w:kern w:val="0"/>
          <w:sz w:val="32"/>
          <w:szCs w:val="32"/>
        </w:rPr>
        <w:t>1.5</w:t>
      </w:r>
      <w:r>
        <w:rPr>
          <w:rFonts w:hint="eastAsia" w:ascii="仿宋_GB2312" w:hAnsi="仿宋_GB2312" w:eastAsia="仿宋_GB2312" w:cs="仿宋_GB2312"/>
          <w:snapToGrid w:val="0"/>
          <w:spacing w:val="-6"/>
          <w:kern w:val="0"/>
          <w:sz w:val="32"/>
          <w:szCs w:val="32"/>
        </w:rPr>
        <w:t>倍。</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3</w:t>
      </w:r>
      <w:r>
        <w:rPr>
          <w:rFonts w:ascii="仿宋_GB2312" w:hAnsi="仿宋_GB2312" w:eastAsia="仿宋_GB2312" w:cs="仿宋_GB2312"/>
          <w:snapToGrid w:val="0"/>
          <w:spacing w:val="-6"/>
          <w:kern w:val="0"/>
          <w:sz w:val="32"/>
          <w:szCs w:val="32"/>
        </w:rPr>
        <w:t>.</w:t>
      </w:r>
      <w:r>
        <w:rPr>
          <w:rFonts w:eastAsia="仿宋_GB2312"/>
          <w:bCs/>
          <w:snapToGrid w:val="0"/>
          <w:spacing w:val="-6"/>
          <w:kern w:val="0"/>
          <w:sz w:val="32"/>
          <w:szCs w:val="32"/>
        </w:rPr>
        <w:t>C</w:t>
      </w:r>
      <w:r>
        <w:rPr>
          <w:rFonts w:hint="eastAsia" w:ascii="仿宋_GB2312" w:hAnsi="仿宋_GB2312" w:eastAsia="仿宋_GB2312" w:cs="仿宋_GB2312"/>
          <w:snapToGrid w:val="0"/>
          <w:spacing w:val="-6"/>
          <w:kern w:val="0"/>
          <w:sz w:val="32"/>
          <w:szCs w:val="32"/>
        </w:rPr>
        <w:t>类企业中属于全省六大重污染行业（铅蓄电池、电镀、印染、造纸、制革、化工）且单位电耗税收不足全市平均水</w:t>
      </w:r>
      <w:r>
        <w:rPr>
          <w:rFonts w:hint="eastAsia" w:eastAsia="仿宋_GB2312"/>
          <w:bCs/>
          <w:snapToGrid w:val="0"/>
          <w:spacing w:val="-6"/>
          <w:kern w:val="0"/>
          <w:sz w:val="32"/>
          <w:szCs w:val="32"/>
        </w:rPr>
        <w:t>平</w:t>
      </w:r>
      <w:r>
        <w:rPr>
          <w:rFonts w:eastAsia="仿宋_GB2312"/>
          <w:bCs/>
          <w:snapToGrid w:val="0"/>
          <w:spacing w:val="-6"/>
          <w:kern w:val="0"/>
          <w:sz w:val="32"/>
          <w:szCs w:val="32"/>
        </w:rPr>
        <w:t>20%</w:t>
      </w:r>
      <w:r>
        <w:rPr>
          <w:rFonts w:hint="eastAsia" w:eastAsia="仿宋_GB2312"/>
          <w:bCs/>
          <w:snapToGrid w:val="0"/>
          <w:spacing w:val="-6"/>
          <w:kern w:val="0"/>
          <w:sz w:val="32"/>
          <w:szCs w:val="32"/>
        </w:rPr>
        <w:t>的</w:t>
      </w:r>
      <w:r>
        <w:rPr>
          <w:rFonts w:hint="eastAsia" w:ascii="仿宋_GB2312" w:hAnsi="仿宋_GB2312" w:eastAsia="仿宋_GB2312" w:cs="仿宋_GB2312"/>
          <w:snapToGrid w:val="0"/>
          <w:spacing w:val="-6"/>
          <w:kern w:val="0"/>
          <w:sz w:val="32"/>
          <w:szCs w:val="32"/>
        </w:rPr>
        <w:t>按《浙江省电网销售电价表》中相应电价每千瓦时提高</w:t>
      </w:r>
      <w:r>
        <w:rPr>
          <w:rFonts w:eastAsia="仿宋_GB2312"/>
          <w:bCs/>
          <w:snapToGrid w:val="0"/>
          <w:spacing w:val="-6"/>
          <w:kern w:val="0"/>
          <w:sz w:val="32"/>
          <w:szCs w:val="32"/>
        </w:rPr>
        <w:t>0.1</w:t>
      </w:r>
      <w:r>
        <w:rPr>
          <w:rFonts w:hint="eastAsia" w:ascii="仿宋_GB2312" w:hAnsi="仿宋_GB2312" w:eastAsia="仿宋_GB2312" w:cs="仿宋_GB2312"/>
          <w:snapToGrid w:val="0"/>
          <w:spacing w:val="-6"/>
          <w:kern w:val="0"/>
          <w:sz w:val="32"/>
          <w:szCs w:val="32"/>
        </w:rPr>
        <w:t>元。</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4</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除技术改造、科技创新、两化融合、节能减排、“小升规”、开放型</w:t>
      </w:r>
      <w:r>
        <w:rPr>
          <w:rFonts w:ascii="仿宋_GB2312" w:hAnsi="仿宋_GB2312" w:eastAsia="仿宋_GB2312" w:cs="仿宋_GB2312"/>
          <w:snapToGrid w:val="0"/>
          <w:spacing w:val="-6"/>
          <w:kern w:val="0"/>
          <w:sz w:val="32"/>
          <w:szCs w:val="32"/>
        </w:rPr>
        <w:t>经济发展</w:t>
      </w:r>
      <w:r>
        <w:rPr>
          <w:rFonts w:hint="eastAsia" w:ascii="仿宋_GB2312" w:hAnsi="仿宋_GB2312" w:eastAsia="仿宋_GB2312" w:cs="仿宋_GB2312"/>
          <w:snapToGrid w:val="0"/>
          <w:spacing w:val="-6"/>
          <w:kern w:val="0"/>
          <w:sz w:val="32"/>
          <w:szCs w:val="32"/>
        </w:rPr>
        <w:t>外不得享受其它财政扶持政策奖励、补助。</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5</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鼓励金融机构从严控制信用评级、信贷投放。</w:t>
      </w:r>
    </w:p>
    <w:p>
      <w:pPr>
        <w:spacing w:line="570" w:lineRule="exact"/>
        <w:ind w:firstLine="616" w:firstLineChars="200"/>
        <w:rPr>
          <w:rFonts w:ascii="楷体_GB2312" w:hAnsi="楷体_GB2312" w:eastAsia="楷体_GB2312"/>
          <w:snapToGrid w:val="0"/>
          <w:spacing w:val="-6"/>
          <w:kern w:val="0"/>
          <w:sz w:val="32"/>
          <w:szCs w:val="32"/>
        </w:rPr>
      </w:pPr>
      <w:r>
        <w:rPr>
          <w:rFonts w:hint="eastAsia" w:ascii="楷体_GB2312" w:hAnsi="楷体_GB2312" w:eastAsia="楷体_GB2312" w:cs="楷体_GB2312"/>
          <w:snapToGrid w:val="0"/>
          <w:spacing w:val="-6"/>
          <w:kern w:val="0"/>
          <w:sz w:val="32"/>
          <w:szCs w:val="32"/>
        </w:rPr>
        <w:t>（四）</w:t>
      </w:r>
      <w:r>
        <w:rPr>
          <w:rFonts w:eastAsia="仿宋_GB2312"/>
          <w:bCs/>
          <w:snapToGrid w:val="0"/>
          <w:spacing w:val="-6"/>
          <w:kern w:val="0"/>
          <w:sz w:val="32"/>
          <w:szCs w:val="32"/>
        </w:rPr>
        <w:t>D</w:t>
      </w:r>
      <w:r>
        <w:rPr>
          <w:rFonts w:hint="eastAsia" w:ascii="楷体_GB2312" w:hAnsi="楷体_GB2312" w:eastAsia="楷体_GB2312" w:cs="楷体_GB2312"/>
          <w:snapToGrid w:val="0"/>
          <w:spacing w:val="-6"/>
          <w:kern w:val="0"/>
          <w:sz w:val="32"/>
          <w:szCs w:val="32"/>
        </w:rPr>
        <w:t>类企业：</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1</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不予安排新增工业用地。</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2</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实行差别化电价、水价、气价政策。其中差别化电价按《浙江省电网销售电价表》中相应电价每千瓦时提高</w:t>
      </w:r>
      <w:r>
        <w:rPr>
          <w:rFonts w:eastAsia="仿宋_GB2312"/>
          <w:bCs/>
          <w:snapToGrid w:val="0"/>
          <w:spacing w:val="-6"/>
          <w:kern w:val="0"/>
          <w:sz w:val="32"/>
          <w:szCs w:val="32"/>
        </w:rPr>
        <w:t>0.2</w:t>
      </w:r>
      <w:r>
        <w:rPr>
          <w:rFonts w:hint="eastAsia" w:ascii="仿宋_GB2312" w:hAnsi="仿宋_GB2312" w:eastAsia="仿宋_GB2312" w:cs="仿宋_GB2312"/>
          <w:snapToGrid w:val="0"/>
          <w:spacing w:val="-6"/>
          <w:kern w:val="0"/>
          <w:sz w:val="32"/>
          <w:szCs w:val="32"/>
        </w:rPr>
        <w:t>元，第二年仍被评为</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类企业的按《浙江省电网销售电价表》中相应电价每千瓦时提</w:t>
      </w:r>
      <w:r>
        <w:rPr>
          <w:rFonts w:hint="eastAsia" w:eastAsia="仿宋_GB2312"/>
          <w:bCs/>
          <w:snapToGrid w:val="0"/>
          <w:spacing w:val="-6"/>
          <w:kern w:val="0"/>
          <w:sz w:val="32"/>
          <w:szCs w:val="32"/>
        </w:rPr>
        <w:t>高</w:t>
      </w:r>
      <w:r>
        <w:rPr>
          <w:rFonts w:eastAsia="仿宋_GB2312"/>
          <w:bCs/>
          <w:snapToGrid w:val="0"/>
          <w:spacing w:val="-6"/>
          <w:kern w:val="0"/>
          <w:sz w:val="32"/>
          <w:szCs w:val="32"/>
        </w:rPr>
        <w:t>0.3</w:t>
      </w:r>
      <w:r>
        <w:rPr>
          <w:rFonts w:hint="eastAsia" w:eastAsia="仿宋_GB2312"/>
          <w:bCs/>
          <w:snapToGrid w:val="0"/>
          <w:spacing w:val="-6"/>
          <w:kern w:val="0"/>
          <w:sz w:val="32"/>
          <w:szCs w:val="32"/>
        </w:rPr>
        <w:t>元，第三年仍被评</w:t>
      </w:r>
      <w:r>
        <w:rPr>
          <w:rFonts w:hint="eastAsia" w:ascii="仿宋_GB2312" w:hAnsi="仿宋_GB2312" w:eastAsia="仿宋_GB2312" w:cs="仿宋_GB2312"/>
          <w:snapToGrid w:val="0"/>
          <w:spacing w:val="-6"/>
          <w:kern w:val="0"/>
          <w:sz w:val="32"/>
          <w:szCs w:val="32"/>
        </w:rPr>
        <w:t>为</w:t>
      </w:r>
      <w:r>
        <w:rPr>
          <w:rFonts w:eastAsia="仿宋_GB2312"/>
          <w:bCs/>
          <w:snapToGrid w:val="0"/>
          <w:spacing w:val="-6"/>
          <w:kern w:val="0"/>
          <w:sz w:val="32"/>
          <w:szCs w:val="32"/>
        </w:rPr>
        <w:t>D</w:t>
      </w:r>
      <w:r>
        <w:rPr>
          <w:rFonts w:hint="eastAsia" w:eastAsia="仿宋_GB2312"/>
          <w:bCs/>
          <w:snapToGrid w:val="0"/>
          <w:spacing w:val="-6"/>
          <w:kern w:val="0"/>
          <w:sz w:val="32"/>
          <w:szCs w:val="32"/>
        </w:rPr>
        <w:t>类</w:t>
      </w:r>
      <w:r>
        <w:rPr>
          <w:rFonts w:hint="eastAsia" w:ascii="仿宋_GB2312" w:hAnsi="仿宋_GB2312" w:eastAsia="仿宋_GB2312" w:cs="仿宋_GB2312"/>
          <w:snapToGrid w:val="0"/>
          <w:spacing w:val="-6"/>
          <w:kern w:val="0"/>
          <w:sz w:val="32"/>
          <w:szCs w:val="32"/>
        </w:rPr>
        <w:t>企业的按《浙江省电网销售电价表》中相应电价每千瓦时提高</w:t>
      </w:r>
      <w:r>
        <w:rPr>
          <w:rFonts w:eastAsia="仿宋_GB2312"/>
          <w:bCs/>
          <w:snapToGrid w:val="0"/>
          <w:spacing w:val="-6"/>
          <w:kern w:val="0"/>
          <w:sz w:val="32"/>
          <w:szCs w:val="32"/>
        </w:rPr>
        <w:t>0.5</w:t>
      </w:r>
      <w:r>
        <w:rPr>
          <w:rFonts w:hint="eastAsia" w:ascii="仿宋_GB2312" w:hAnsi="仿宋_GB2312" w:eastAsia="仿宋_GB2312" w:cs="仿宋_GB2312"/>
          <w:snapToGrid w:val="0"/>
          <w:spacing w:val="-6"/>
          <w:kern w:val="0"/>
          <w:sz w:val="32"/>
          <w:szCs w:val="32"/>
        </w:rPr>
        <w:t>元；差别化水价在现行价格基础上每立方米用水（含自备水）加价</w:t>
      </w:r>
      <w:r>
        <w:rPr>
          <w:rFonts w:eastAsia="仿宋_GB2312"/>
          <w:bCs/>
          <w:snapToGrid w:val="0"/>
          <w:spacing w:val="-6"/>
          <w:kern w:val="0"/>
          <w:sz w:val="32"/>
          <w:szCs w:val="32"/>
        </w:rPr>
        <w:t>3</w:t>
      </w:r>
      <w:r>
        <w:rPr>
          <w:rFonts w:hint="eastAsia" w:ascii="仿宋_GB2312" w:hAnsi="仿宋_GB2312" w:eastAsia="仿宋_GB2312" w:cs="仿宋_GB2312"/>
          <w:snapToGrid w:val="0"/>
          <w:spacing w:val="-6"/>
          <w:kern w:val="0"/>
          <w:sz w:val="32"/>
          <w:szCs w:val="32"/>
        </w:rPr>
        <w:t>元，第二年仍被评为</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类企业的在现行价格基础上每立方米用水（含自备水）加价</w:t>
      </w:r>
      <w:r>
        <w:rPr>
          <w:rFonts w:eastAsia="仿宋_GB2312"/>
          <w:bCs/>
          <w:snapToGrid w:val="0"/>
          <w:spacing w:val="-6"/>
          <w:kern w:val="0"/>
          <w:sz w:val="32"/>
          <w:szCs w:val="32"/>
        </w:rPr>
        <w:t>5</w:t>
      </w:r>
      <w:r>
        <w:rPr>
          <w:rFonts w:hint="eastAsia" w:ascii="仿宋_GB2312" w:hAnsi="仿宋_GB2312" w:eastAsia="仿宋_GB2312" w:cs="仿宋_GB2312"/>
          <w:snapToGrid w:val="0"/>
          <w:spacing w:val="-6"/>
          <w:kern w:val="0"/>
          <w:sz w:val="32"/>
          <w:szCs w:val="32"/>
        </w:rPr>
        <w:t>元，第三年仍被评为</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类企业的在现行价格基础上每立方米用水（含自备水）加</w:t>
      </w:r>
      <w:r>
        <w:rPr>
          <w:rFonts w:hint="eastAsia" w:eastAsia="仿宋_GB2312"/>
          <w:bCs/>
          <w:snapToGrid w:val="0"/>
          <w:spacing w:val="-6"/>
          <w:kern w:val="0"/>
          <w:sz w:val="32"/>
          <w:szCs w:val="32"/>
        </w:rPr>
        <w:t>价</w:t>
      </w:r>
      <w:r>
        <w:rPr>
          <w:rFonts w:eastAsia="仿宋_GB2312"/>
          <w:bCs/>
          <w:snapToGrid w:val="0"/>
          <w:spacing w:val="-6"/>
          <w:kern w:val="0"/>
          <w:sz w:val="32"/>
          <w:szCs w:val="32"/>
        </w:rPr>
        <w:t>7</w:t>
      </w:r>
      <w:r>
        <w:rPr>
          <w:rFonts w:hint="eastAsia" w:eastAsia="仿宋_GB2312"/>
          <w:bCs/>
          <w:snapToGrid w:val="0"/>
          <w:spacing w:val="-6"/>
          <w:kern w:val="0"/>
          <w:sz w:val="32"/>
          <w:szCs w:val="32"/>
        </w:rPr>
        <w:t>元</w:t>
      </w:r>
      <w:r>
        <w:rPr>
          <w:rFonts w:hint="eastAsia" w:ascii="仿宋_GB2312" w:hAnsi="仿宋_GB2312" w:eastAsia="仿宋_GB2312" w:cs="仿宋_GB2312"/>
          <w:snapToGrid w:val="0"/>
          <w:spacing w:val="-6"/>
          <w:kern w:val="0"/>
          <w:sz w:val="32"/>
          <w:szCs w:val="32"/>
        </w:rPr>
        <w:t>；差别化气价在现行价格基础上每立方米加价</w:t>
      </w:r>
      <w:r>
        <w:rPr>
          <w:rFonts w:eastAsia="仿宋_GB2312"/>
          <w:bCs/>
          <w:snapToGrid w:val="0"/>
          <w:spacing w:val="-6"/>
          <w:kern w:val="0"/>
          <w:sz w:val="32"/>
          <w:szCs w:val="32"/>
        </w:rPr>
        <w:t>0.3</w:t>
      </w:r>
      <w:r>
        <w:rPr>
          <w:rFonts w:hint="eastAsia" w:eastAsia="仿宋_GB2312"/>
          <w:bCs/>
          <w:snapToGrid w:val="0"/>
          <w:spacing w:val="-6"/>
          <w:kern w:val="0"/>
          <w:sz w:val="32"/>
          <w:szCs w:val="32"/>
        </w:rPr>
        <w:t>元</w:t>
      </w:r>
      <w:r>
        <w:rPr>
          <w:rFonts w:hint="eastAsia" w:ascii="仿宋_GB2312" w:hAnsi="仿宋_GB2312" w:eastAsia="仿宋_GB2312" w:cs="仿宋_GB2312"/>
          <w:snapToGrid w:val="0"/>
          <w:spacing w:val="-6"/>
          <w:kern w:val="0"/>
          <w:sz w:val="32"/>
          <w:szCs w:val="32"/>
        </w:rPr>
        <w:t>，第二年仍被评为</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类企业的在现行价格基础上每立方米加价</w:t>
      </w:r>
      <w:r>
        <w:rPr>
          <w:rFonts w:eastAsia="仿宋_GB2312"/>
          <w:bCs/>
          <w:snapToGrid w:val="0"/>
          <w:spacing w:val="-6"/>
          <w:kern w:val="0"/>
          <w:sz w:val="32"/>
          <w:szCs w:val="32"/>
        </w:rPr>
        <w:t>0.6</w:t>
      </w:r>
      <w:r>
        <w:rPr>
          <w:rFonts w:hint="eastAsia" w:ascii="仿宋_GB2312" w:hAnsi="仿宋_GB2312" w:eastAsia="仿宋_GB2312" w:cs="仿宋_GB2312"/>
          <w:snapToGrid w:val="0"/>
          <w:spacing w:val="-6"/>
          <w:kern w:val="0"/>
          <w:sz w:val="32"/>
          <w:szCs w:val="32"/>
        </w:rPr>
        <w:t>元，第三年仍被评为</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类企业的在现行价格基础上每立方米加价</w:t>
      </w:r>
      <w:r>
        <w:rPr>
          <w:rFonts w:eastAsia="仿宋_GB2312"/>
          <w:bCs/>
          <w:snapToGrid w:val="0"/>
          <w:spacing w:val="-6"/>
          <w:kern w:val="0"/>
          <w:sz w:val="32"/>
          <w:szCs w:val="32"/>
        </w:rPr>
        <w:t>1</w:t>
      </w:r>
      <w:r>
        <w:rPr>
          <w:rFonts w:hint="eastAsia" w:ascii="仿宋_GB2312" w:hAnsi="仿宋_GB2312" w:eastAsia="仿宋_GB2312" w:cs="仿宋_GB2312"/>
          <w:snapToGrid w:val="0"/>
          <w:spacing w:val="-6"/>
          <w:kern w:val="0"/>
          <w:sz w:val="32"/>
          <w:szCs w:val="32"/>
        </w:rPr>
        <w:t>元。差别化电价、水价、气价政策对宗地内所有企业均适用。</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3</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对</w:t>
      </w:r>
      <w:r>
        <w:rPr>
          <w:rFonts w:eastAsia="仿宋_GB2312"/>
          <w:bCs/>
          <w:snapToGrid w:val="0"/>
          <w:spacing w:val="-6"/>
          <w:kern w:val="0"/>
          <w:sz w:val="32"/>
          <w:szCs w:val="32"/>
        </w:rPr>
        <w:t>D</w:t>
      </w:r>
      <w:r>
        <w:rPr>
          <w:rFonts w:hint="eastAsia" w:ascii="仿宋_GB2312" w:hAnsi="仿宋_GB2312" w:eastAsia="仿宋_GB2312" w:cs="仿宋_GB2312"/>
          <w:snapToGrid w:val="0"/>
          <w:spacing w:val="-6"/>
          <w:kern w:val="0"/>
          <w:sz w:val="32"/>
          <w:szCs w:val="32"/>
        </w:rPr>
        <w:t>类企业实行用能限额控制，其用电、用水、用气不得超过上年度用量</w:t>
      </w:r>
      <w:r>
        <w:rPr>
          <w:rFonts w:hint="eastAsia" w:eastAsia="仿宋_GB2312"/>
          <w:bCs/>
          <w:snapToGrid w:val="0"/>
          <w:spacing w:val="-6"/>
          <w:kern w:val="0"/>
          <w:sz w:val="32"/>
          <w:szCs w:val="32"/>
        </w:rPr>
        <w:t>的</w:t>
      </w:r>
      <w:r>
        <w:rPr>
          <w:rFonts w:eastAsia="仿宋_GB2312"/>
          <w:bCs/>
          <w:snapToGrid w:val="0"/>
          <w:spacing w:val="-6"/>
          <w:kern w:val="0"/>
          <w:sz w:val="32"/>
          <w:szCs w:val="32"/>
        </w:rPr>
        <w:t>50%</w:t>
      </w:r>
      <w:r>
        <w:rPr>
          <w:rFonts w:hint="eastAsia" w:ascii="仿宋_GB2312" w:hAnsi="仿宋_GB2312" w:eastAsia="仿宋_GB2312" w:cs="仿宋_GB2312"/>
          <w:snapToGrid w:val="0"/>
          <w:spacing w:val="-6"/>
          <w:kern w:val="0"/>
          <w:sz w:val="32"/>
          <w:szCs w:val="32"/>
        </w:rPr>
        <w:t>。</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4</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严格控制污染物排放总量，</w:t>
      </w:r>
      <w:r>
        <w:rPr>
          <w:rFonts w:eastAsia="仿宋_GB2312"/>
          <w:bCs/>
          <w:snapToGrid w:val="0"/>
          <w:spacing w:val="-6"/>
          <w:kern w:val="0"/>
          <w:sz w:val="32"/>
          <w:szCs w:val="32"/>
        </w:rPr>
        <w:t>D</w:t>
      </w:r>
      <w:r>
        <w:rPr>
          <w:rFonts w:hint="eastAsia" w:eastAsia="仿宋_GB2312"/>
          <w:bCs/>
          <w:snapToGrid w:val="0"/>
          <w:spacing w:val="-6"/>
          <w:kern w:val="0"/>
          <w:sz w:val="32"/>
          <w:szCs w:val="32"/>
        </w:rPr>
        <w:t>类企业不得新增排污权指标，</w:t>
      </w:r>
      <w:r>
        <w:rPr>
          <w:rFonts w:eastAsia="仿宋_GB2312"/>
          <w:bCs/>
          <w:snapToGrid w:val="0"/>
          <w:spacing w:val="-6"/>
          <w:kern w:val="0"/>
          <w:sz w:val="32"/>
          <w:szCs w:val="32"/>
        </w:rPr>
        <w:t>D</w:t>
      </w:r>
      <w:r>
        <w:rPr>
          <w:rFonts w:hint="eastAsia" w:eastAsia="仿宋_GB2312"/>
          <w:bCs/>
          <w:snapToGrid w:val="0"/>
          <w:spacing w:val="-6"/>
          <w:kern w:val="0"/>
          <w:sz w:val="32"/>
          <w:szCs w:val="32"/>
        </w:rPr>
        <w:t>类企业初始排污权有偿使用费为基准价的</w:t>
      </w:r>
      <w:r>
        <w:rPr>
          <w:rFonts w:eastAsia="仿宋_GB2312"/>
          <w:bCs/>
          <w:snapToGrid w:val="0"/>
          <w:spacing w:val="-6"/>
          <w:kern w:val="0"/>
          <w:sz w:val="32"/>
          <w:szCs w:val="32"/>
        </w:rPr>
        <w:t>3</w:t>
      </w:r>
      <w:r>
        <w:rPr>
          <w:rFonts w:hint="eastAsia" w:eastAsia="仿宋_GB2312"/>
          <w:bCs/>
          <w:snapToGrid w:val="0"/>
          <w:spacing w:val="-6"/>
          <w:kern w:val="0"/>
          <w:sz w:val="32"/>
          <w:szCs w:val="32"/>
        </w:rPr>
        <w:t>倍</w:t>
      </w:r>
      <w:r>
        <w:rPr>
          <w:rFonts w:hint="eastAsia" w:ascii="仿宋_GB2312" w:hAnsi="仿宋_GB2312" w:eastAsia="仿宋_GB2312" w:cs="仿宋_GB2312"/>
          <w:snapToGrid w:val="0"/>
          <w:spacing w:val="-6"/>
          <w:kern w:val="0"/>
          <w:sz w:val="32"/>
          <w:szCs w:val="32"/>
        </w:rPr>
        <w:t>。</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5</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严格控制用能总量，</w:t>
      </w:r>
      <w:r>
        <w:rPr>
          <w:rFonts w:eastAsia="仿宋_GB2312"/>
          <w:bCs/>
          <w:snapToGrid w:val="0"/>
          <w:spacing w:val="-6"/>
          <w:kern w:val="0"/>
          <w:sz w:val="32"/>
          <w:szCs w:val="32"/>
        </w:rPr>
        <w:t>D</w:t>
      </w:r>
      <w:r>
        <w:rPr>
          <w:rFonts w:hint="eastAsia" w:eastAsia="仿宋_GB2312"/>
          <w:bCs/>
          <w:snapToGrid w:val="0"/>
          <w:spacing w:val="-6"/>
          <w:kern w:val="0"/>
          <w:sz w:val="32"/>
          <w:szCs w:val="32"/>
        </w:rPr>
        <w:t>类企业不予安</w:t>
      </w:r>
      <w:r>
        <w:rPr>
          <w:rFonts w:hint="eastAsia" w:ascii="仿宋_GB2312" w:hAnsi="仿宋_GB2312" w:eastAsia="仿宋_GB2312" w:cs="仿宋_GB2312"/>
          <w:snapToGrid w:val="0"/>
          <w:spacing w:val="-6"/>
          <w:kern w:val="0"/>
          <w:sz w:val="32"/>
          <w:szCs w:val="32"/>
        </w:rPr>
        <w:t>排新增用能指标，年度节能减排任务中提高用能削减指标；实施有序用电、应急供水、天然气供应保障应急预案管理时作为首要限制对象。</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6</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不得享受财政扶持政策奖励、补助，不得参评年度各项政府性评奖评优申报。</w:t>
      </w:r>
    </w:p>
    <w:p>
      <w:pPr>
        <w:spacing w:line="570" w:lineRule="exact"/>
        <w:ind w:firstLine="616" w:firstLineChars="200"/>
        <w:rPr>
          <w:rFonts w:ascii="仿宋_GB2312" w:hAnsi="仿宋_GB2312" w:eastAsia="仿宋_GB2312"/>
          <w:snapToGrid w:val="0"/>
          <w:spacing w:val="-6"/>
          <w:kern w:val="0"/>
          <w:sz w:val="32"/>
          <w:szCs w:val="32"/>
        </w:rPr>
      </w:pPr>
      <w:r>
        <w:rPr>
          <w:rFonts w:eastAsia="仿宋_GB2312"/>
          <w:bCs/>
          <w:snapToGrid w:val="0"/>
          <w:spacing w:val="-6"/>
          <w:kern w:val="0"/>
          <w:sz w:val="32"/>
          <w:szCs w:val="32"/>
        </w:rPr>
        <w:t>7</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鼓励金融机构不予提供信贷支持。</w:t>
      </w:r>
    </w:p>
    <w:p>
      <w:pPr>
        <w:spacing w:line="570" w:lineRule="exact"/>
        <w:ind w:firstLine="592" w:firstLineChars="200"/>
        <w:rPr>
          <w:rFonts w:ascii="仿宋_GB2312" w:hAnsi="仿宋_GB2312" w:eastAsia="仿宋_GB2312"/>
          <w:snapToGrid w:val="0"/>
          <w:spacing w:val="-12"/>
          <w:kern w:val="0"/>
          <w:sz w:val="32"/>
          <w:szCs w:val="32"/>
        </w:rPr>
      </w:pPr>
      <w:r>
        <w:rPr>
          <w:rFonts w:eastAsia="仿宋_GB2312"/>
          <w:bCs/>
          <w:snapToGrid w:val="0"/>
          <w:spacing w:val="-12"/>
          <w:kern w:val="0"/>
          <w:sz w:val="32"/>
          <w:szCs w:val="32"/>
        </w:rPr>
        <w:t>8</w:t>
      </w:r>
      <w:r>
        <w:rPr>
          <w:rFonts w:ascii="仿宋_GB2312" w:hAnsi="仿宋_GB2312" w:eastAsia="仿宋_GB2312" w:cs="仿宋_GB2312"/>
          <w:snapToGrid w:val="0"/>
          <w:spacing w:val="-12"/>
          <w:kern w:val="0"/>
          <w:sz w:val="32"/>
          <w:szCs w:val="32"/>
        </w:rPr>
        <w:t>.</w:t>
      </w:r>
      <w:r>
        <w:rPr>
          <w:rFonts w:hint="eastAsia" w:ascii="仿宋_GB2312" w:hAnsi="仿宋_GB2312" w:eastAsia="仿宋_GB2312" w:cs="仿宋_GB2312"/>
          <w:snapToGrid w:val="0"/>
          <w:spacing w:val="-12"/>
          <w:kern w:val="0"/>
          <w:sz w:val="32"/>
          <w:szCs w:val="32"/>
        </w:rPr>
        <w:t>鼓励</w:t>
      </w:r>
      <w:r>
        <w:rPr>
          <w:rFonts w:eastAsia="仿宋_GB2312"/>
          <w:bCs/>
          <w:snapToGrid w:val="0"/>
          <w:spacing w:val="-12"/>
          <w:kern w:val="0"/>
          <w:sz w:val="32"/>
          <w:szCs w:val="32"/>
        </w:rPr>
        <w:t>D</w:t>
      </w:r>
      <w:r>
        <w:rPr>
          <w:rFonts w:hint="eastAsia" w:ascii="仿宋_GB2312" w:hAnsi="仿宋_GB2312" w:eastAsia="仿宋_GB2312" w:cs="仿宋_GB2312"/>
          <w:snapToGrid w:val="0"/>
          <w:spacing w:val="-12"/>
          <w:kern w:val="0"/>
          <w:sz w:val="32"/>
          <w:szCs w:val="32"/>
        </w:rPr>
        <w:t>类企业主动关停退出或兼并重组，具体按相关政策执行。</w:t>
      </w:r>
    </w:p>
    <w:p>
      <w:pPr>
        <w:spacing w:line="57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五、工作要求</w:t>
      </w:r>
    </w:p>
    <w:p>
      <w:pPr>
        <w:spacing w:line="570" w:lineRule="exact"/>
        <w:ind w:firstLine="616" w:firstLineChars="200"/>
        <w:rPr>
          <w:rFonts w:ascii="仿宋_GB2312" w:hAnsi="仿宋_GB2312" w:eastAsia="仿宋_GB2312"/>
          <w:snapToGrid w:val="0"/>
          <w:spacing w:val="-6"/>
          <w:kern w:val="0"/>
          <w:sz w:val="32"/>
          <w:szCs w:val="32"/>
        </w:rPr>
      </w:pPr>
      <w:r>
        <w:rPr>
          <w:rFonts w:hint="eastAsia" w:ascii="楷体_GB2312" w:hAnsi="楷体_GB2312" w:eastAsia="楷体_GB2312" w:cs="楷体_GB2312"/>
          <w:snapToGrid w:val="0"/>
          <w:spacing w:val="-6"/>
          <w:kern w:val="0"/>
          <w:sz w:val="32"/>
          <w:szCs w:val="32"/>
        </w:rPr>
        <w:t>（一）加强组织领导。</w:t>
      </w:r>
      <w:r>
        <w:rPr>
          <w:rFonts w:hint="eastAsia" w:ascii="仿宋_GB2312" w:hAnsi="仿宋_GB2312" w:eastAsia="仿宋_GB2312" w:cs="仿宋_GB2312"/>
          <w:snapToGrid w:val="0"/>
          <w:spacing w:val="-6"/>
          <w:kern w:val="0"/>
          <w:sz w:val="32"/>
          <w:szCs w:val="32"/>
        </w:rPr>
        <w:t>由市工业转型升级领导小组协调、统筹推进我市工业企业“亩均论英雄”改革相关工作。领导小组办公室设在市经信局，牵头负责政策指导、方案落实、综合协调、绩效评估等工作。</w:t>
      </w:r>
    </w:p>
    <w:p>
      <w:pPr>
        <w:spacing w:line="570" w:lineRule="exact"/>
        <w:ind w:firstLine="616" w:firstLineChars="200"/>
        <w:rPr>
          <w:rFonts w:ascii="仿宋_GB2312" w:hAnsi="仿宋_GB2312" w:eastAsia="仿宋_GB2312"/>
          <w:snapToGrid w:val="0"/>
          <w:spacing w:val="-6"/>
          <w:kern w:val="0"/>
          <w:sz w:val="32"/>
          <w:szCs w:val="32"/>
        </w:rPr>
      </w:pPr>
      <w:r>
        <w:rPr>
          <w:rFonts w:hint="eastAsia" w:ascii="楷体_GB2312" w:hAnsi="楷体_GB2312" w:eastAsia="楷体_GB2312" w:cs="楷体_GB2312"/>
          <w:snapToGrid w:val="0"/>
          <w:spacing w:val="-6"/>
          <w:kern w:val="0"/>
          <w:sz w:val="32"/>
          <w:szCs w:val="32"/>
        </w:rPr>
        <w:t>（二）明确工作职责。</w:t>
      </w:r>
      <w:r>
        <w:rPr>
          <w:rFonts w:hint="eastAsia" w:ascii="仿宋_GB2312" w:hAnsi="仿宋_GB2312" w:eastAsia="仿宋_GB2312" w:cs="仿宋_GB2312"/>
          <w:snapToGrid w:val="0"/>
          <w:spacing w:val="-6"/>
          <w:kern w:val="0"/>
          <w:sz w:val="32"/>
          <w:szCs w:val="32"/>
        </w:rPr>
        <w:t>亩产效益综合评价是经济高质量发展的重要抓手之一，各相关部门要根据各自职责要求，积极推进工业企业亩产效益综合评价工作。</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自然资源局负责提供企业用地面积清册和经批准的“退二进三”企业清册；</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税务局负责提供企业入库税收、企业上年度销售收入、规下企业研发加计扣除数据；</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统计局负责提供规上企业工业增加值、主营业务收入、平均用工人数、研发经费支出、综合能源消耗量数据；</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供电公司负责提供企业用电数据；</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经信局、市场发展委员会负责提供各类小微企业园清册；</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科技局负责提供高新技术企业、科技型企业、产业创新服务综合体、科技企业孵化器清册；</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财政局、人力社保局、生态环境局、应急管理局、市场监管局、税务局负责提供安全生产、食（药）品安全、特种设备安全、环境污染等重大责任事故，重大群体性劳资纠纷事件，偷税、骗取财政扶持资金等严重违法违规行为受到查处的企业清册；</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各镇（街道）负责核实并提供辖区内企业出租或“破墙开店”情况；</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经信局负责对各部门提供的各项数据指标汇总并按本意见计算企业综合评价结果，其中单位主要污染物排放工业增加值、吨排污权纳税额指标评价工作由生态环境局负责；单位知识产权指标评价工作由市场监管局负责。</w:t>
      </w:r>
    </w:p>
    <w:p>
      <w:pPr>
        <w:spacing w:line="570" w:lineRule="exact"/>
        <w:ind w:firstLine="616" w:firstLineChars="200"/>
        <w:rPr>
          <w:rFonts w:ascii="仿宋_GB2312" w:hAnsi="仿宋_GB2312" w:eastAsia="仿宋_GB2312"/>
          <w:snapToGrid w:val="0"/>
          <w:spacing w:val="-6"/>
          <w:kern w:val="0"/>
          <w:sz w:val="32"/>
          <w:szCs w:val="32"/>
        </w:rPr>
      </w:pPr>
      <w:r>
        <w:rPr>
          <w:rFonts w:hint="eastAsia" w:ascii="楷体_GB2312" w:hAnsi="楷体_GB2312" w:eastAsia="楷体_GB2312" w:cs="楷体_GB2312"/>
          <w:snapToGrid w:val="0"/>
          <w:spacing w:val="-6"/>
          <w:kern w:val="0"/>
          <w:sz w:val="32"/>
          <w:szCs w:val="32"/>
        </w:rPr>
        <w:t>（三）夯实基础数据。</w:t>
      </w:r>
      <w:r>
        <w:rPr>
          <w:rFonts w:hint="eastAsia" w:ascii="仿宋_GB2312" w:hAnsi="仿宋_GB2312" w:eastAsia="仿宋_GB2312" w:cs="仿宋_GB2312"/>
          <w:snapToGrid w:val="0"/>
          <w:spacing w:val="-6"/>
          <w:kern w:val="0"/>
          <w:sz w:val="32"/>
          <w:szCs w:val="32"/>
        </w:rPr>
        <w:t>各数据提供部门要将基础数据统计、清查作为履行职能的一项重要基础性工作，按照“谁主管、谁统计、谁负责”的原则加强数据统计、清查、上报等工作，涉及企业加减分、提档降档或否决等内容的，由各相关部门分别做好数据整理、汇总和审核工作，建立健全相关制度，确保数据准确性，为企业亩产效益综合评价提供可靠依据。</w:t>
      </w:r>
    </w:p>
    <w:p>
      <w:pPr>
        <w:spacing w:line="570" w:lineRule="exact"/>
        <w:ind w:firstLine="616" w:firstLineChars="200"/>
        <w:rPr>
          <w:rFonts w:ascii="仿宋_GB2312" w:hAnsi="仿宋_GB2312" w:eastAsia="仿宋_GB2312"/>
          <w:snapToGrid w:val="0"/>
          <w:spacing w:val="-6"/>
          <w:kern w:val="0"/>
          <w:sz w:val="32"/>
          <w:szCs w:val="32"/>
        </w:rPr>
      </w:pPr>
      <w:r>
        <w:rPr>
          <w:rFonts w:hint="eastAsia" w:ascii="楷体_GB2312" w:hAnsi="楷体_GB2312" w:eastAsia="楷体_GB2312" w:cs="楷体_GB2312"/>
          <w:snapToGrid w:val="0"/>
          <w:spacing w:val="-6"/>
          <w:kern w:val="0"/>
          <w:sz w:val="32"/>
          <w:szCs w:val="32"/>
        </w:rPr>
        <w:t>（四）建立工业企业综合信息平台。</w:t>
      </w:r>
      <w:r>
        <w:rPr>
          <w:rFonts w:hint="eastAsia" w:ascii="仿宋_GB2312" w:hAnsi="仿宋_GB2312" w:eastAsia="仿宋_GB2312" w:cs="仿宋_GB2312"/>
          <w:snapToGrid w:val="0"/>
          <w:spacing w:val="-6"/>
          <w:kern w:val="0"/>
          <w:sz w:val="32"/>
          <w:szCs w:val="32"/>
        </w:rPr>
        <w:t>经信部门要牵头整合市场监管、自然资源、生态环境、税务、金融、供电、供水、供气等涉企部门数据，建立全市工业企业综合信息平台，全面掌握用地企业及出租企业基本情况，实时或定期导入企业数据信息，有效打通涉</w:t>
      </w:r>
      <w:r>
        <w:rPr>
          <w:rFonts w:hint="eastAsia" w:ascii="仿宋_GB2312" w:hAnsi="仿宋_GB2312" w:eastAsia="仿宋_GB2312" w:cs="仿宋_GB2312"/>
          <w:snapToGrid w:val="0"/>
          <w:spacing w:val="-12"/>
          <w:kern w:val="0"/>
          <w:sz w:val="32"/>
          <w:szCs w:val="32"/>
        </w:rPr>
        <w:t>企部门信息沟通渠道，为市委市政府精准实施企业服务提供基础数据。</w:t>
      </w:r>
    </w:p>
    <w:p>
      <w:pPr>
        <w:spacing w:line="570" w:lineRule="exact"/>
        <w:ind w:firstLine="616" w:firstLineChars="200"/>
        <w:rPr>
          <w:rFonts w:ascii="仿宋_GB2312" w:hAnsi="仿宋_GB2312" w:eastAsia="仿宋_GB2312"/>
          <w:snapToGrid w:val="0"/>
          <w:spacing w:val="-6"/>
          <w:kern w:val="0"/>
          <w:sz w:val="32"/>
          <w:szCs w:val="32"/>
        </w:rPr>
      </w:pPr>
      <w:r>
        <w:rPr>
          <w:rFonts w:hint="eastAsia" w:ascii="楷体_GB2312" w:hAnsi="楷体_GB2312" w:eastAsia="楷体_GB2312" w:cs="楷体_GB2312"/>
          <w:snapToGrid w:val="0"/>
          <w:spacing w:val="-6"/>
          <w:kern w:val="0"/>
          <w:sz w:val="32"/>
          <w:szCs w:val="32"/>
        </w:rPr>
        <w:t>（五）严格执行差别化政策。</w:t>
      </w:r>
      <w:r>
        <w:rPr>
          <w:rFonts w:hint="eastAsia" w:ascii="仿宋_GB2312" w:hAnsi="仿宋_GB2312" w:eastAsia="仿宋_GB2312" w:cs="仿宋_GB2312"/>
          <w:snapToGrid w:val="0"/>
          <w:spacing w:val="-6"/>
          <w:kern w:val="0"/>
          <w:sz w:val="32"/>
          <w:szCs w:val="32"/>
        </w:rPr>
        <w:t>各相关部门要根据本意见制定人才子女就学、人才住房保障、土地差别化管理、财政扶持、税收、用能、排污、有序用电、品牌建设及信贷支持等资源要素差别化配置实施细则，严格做好政策执行工作。</w:t>
      </w:r>
    </w:p>
    <w:p>
      <w:pPr>
        <w:spacing w:line="570" w:lineRule="exact"/>
        <w:ind w:firstLine="616" w:firstLineChars="200"/>
        <w:rPr>
          <w:rFonts w:ascii="仿宋_GB2312" w:hAnsi="仿宋_GB2312" w:eastAsia="仿宋_GB2312"/>
          <w:snapToGrid w:val="0"/>
          <w:spacing w:val="-6"/>
          <w:kern w:val="0"/>
          <w:sz w:val="32"/>
          <w:szCs w:val="32"/>
        </w:rPr>
      </w:pPr>
      <w:r>
        <w:rPr>
          <w:rFonts w:hint="eastAsia" w:ascii="楷体_GB2312" w:hAnsi="楷体_GB2312" w:eastAsia="楷体_GB2312" w:cs="楷体_GB2312"/>
          <w:snapToGrid w:val="0"/>
          <w:spacing w:val="-6"/>
          <w:kern w:val="0"/>
          <w:sz w:val="32"/>
          <w:szCs w:val="32"/>
        </w:rPr>
        <w:t>（六）强化社会监督。</w:t>
      </w:r>
      <w:r>
        <w:rPr>
          <w:rFonts w:hint="eastAsia" w:ascii="仿宋_GB2312" w:hAnsi="仿宋_GB2312" w:eastAsia="仿宋_GB2312" w:cs="仿宋_GB2312"/>
          <w:snapToGrid w:val="0"/>
          <w:spacing w:val="-6"/>
          <w:kern w:val="0"/>
          <w:sz w:val="32"/>
          <w:szCs w:val="32"/>
        </w:rPr>
        <w:t>工业企业亩产效益综合评价工作全程实行阳光操作，评价细则、计算方法、评价结果等要在新闻媒体上予以公开，接受群众监督。各相关部门要加大宣传力度，做好相关评价指标、政策措施的说明解读，充分发挥舆论导向和社会监督作用，推动工业经济高质量发展。</w:t>
      </w:r>
    </w:p>
    <w:p>
      <w:pPr>
        <w:spacing w:line="57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六、其他</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（一）相关评价指标计算方法见附件。</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（二）关联企业在本市范围内拥有多宗工业用地的，其用地及相关数据合并至同一法人进行评价。</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（三）企业纳入评价的用地中，有单宗用地存在出租或“破墙开店”行为的，则该宗用地不得享受城镇土地使用税减免、用水用气价格补贴等政策支持；如单宗用地上承租有规上企业且亩均税收达到</w:t>
      </w:r>
      <w:r>
        <w:rPr>
          <w:rFonts w:eastAsia="仿宋_GB2312"/>
          <w:bCs/>
          <w:snapToGrid w:val="0"/>
          <w:spacing w:val="-6"/>
          <w:kern w:val="0"/>
          <w:sz w:val="32"/>
          <w:szCs w:val="32"/>
        </w:rPr>
        <w:t>20</w:t>
      </w:r>
      <w:r>
        <w:rPr>
          <w:rFonts w:hint="eastAsia" w:eastAsia="仿宋_GB2312"/>
          <w:bCs/>
          <w:snapToGrid w:val="0"/>
          <w:spacing w:val="-6"/>
          <w:kern w:val="0"/>
          <w:sz w:val="32"/>
          <w:szCs w:val="32"/>
        </w:rPr>
        <w:t>万</w:t>
      </w:r>
      <w:r>
        <w:rPr>
          <w:rFonts w:hint="eastAsia" w:ascii="仿宋_GB2312" w:hAnsi="仿宋_GB2312" w:eastAsia="仿宋_GB2312" w:cs="仿宋_GB2312"/>
          <w:snapToGrid w:val="0"/>
          <w:spacing w:val="-6"/>
          <w:kern w:val="0"/>
          <w:sz w:val="32"/>
          <w:szCs w:val="32"/>
        </w:rPr>
        <w:t>元以上的，则减半享受相关政策。</w:t>
      </w:r>
    </w:p>
    <w:p>
      <w:pPr>
        <w:spacing w:line="57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（四）本意见自发布之日起</w:t>
      </w:r>
      <w:r>
        <w:rPr>
          <w:rFonts w:eastAsia="仿宋_GB2312"/>
          <w:bCs/>
          <w:snapToGrid w:val="0"/>
          <w:spacing w:val="-6"/>
          <w:kern w:val="0"/>
          <w:sz w:val="32"/>
          <w:szCs w:val="32"/>
        </w:rPr>
        <w:t>30</w:t>
      </w:r>
      <w:r>
        <w:rPr>
          <w:rFonts w:hint="eastAsia" w:eastAsia="仿宋_GB2312"/>
          <w:bCs/>
          <w:snapToGrid w:val="0"/>
          <w:spacing w:val="-6"/>
          <w:kern w:val="0"/>
          <w:sz w:val="32"/>
          <w:szCs w:val="32"/>
        </w:rPr>
        <w:t>日后</w:t>
      </w:r>
      <w:r>
        <w:rPr>
          <w:rFonts w:hint="eastAsia" w:ascii="仿宋_GB2312" w:hAnsi="仿宋_GB2312" w:eastAsia="仿宋_GB2312" w:cs="仿宋_GB2312"/>
          <w:snapToGrid w:val="0"/>
          <w:spacing w:val="-6"/>
          <w:kern w:val="0"/>
          <w:sz w:val="32"/>
          <w:szCs w:val="32"/>
        </w:rPr>
        <w:t>施行。</w:t>
      </w:r>
    </w:p>
    <w:p>
      <w:pPr>
        <w:spacing w:line="570" w:lineRule="exact"/>
        <w:ind w:firstLine="616"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（五）本意见实施后，《关于开展工业亩产效益综合评价深化“亩均论英雄”改革的实施意见》（义政发〔</w:t>
      </w:r>
      <w:r>
        <w:rPr>
          <w:rFonts w:eastAsia="仿宋_GB2312"/>
          <w:bCs/>
          <w:snapToGrid w:val="0"/>
          <w:spacing w:val="-6"/>
          <w:kern w:val="0"/>
          <w:sz w:val="32"/>
          <w:szCs w:val="32"/>
        </w:rPr>
        <w:t>2020</w:t>
      </w:r>
      <w:r>
        <w:rPr>
          <w:rFonts w:hint="eastAsia" w:eastAsia="仿宋_GB2312"/>
          <w:bCs/>
          <w:snapToGrid w:val="0"/>
          <w:spacing w:val="-6"/>
          <w:kern w:val="0"/>
          <w:sz w:val="32"/>
          <w:szCs w:val="32"/>
        </w:rPr>
        <w:t>〕</w:t>
      </w:r>
      <w:r>
        <w:rPr>
          <w:rFonts w:eastAsia="仿宋_GB2312"/>
          <w:bCs/>
          <w:snapToGrid w:val="0"/>
          <w:spacing w:val="-6"/>
          <w:kern w:val="0"/>
          <w:sz w:val="32"/>
          <w:szCs w:val="32"/>
        </w:rPr>
        <w:t>16</w:t>
      </w:r>
      <w:r>
        <w:rPr>
          <w:rFonts w:hint="eastAsia" w:eastAsia="仿宋_GB2312"/>
          <w:bCs/>
          <w:snapToGrid w:val="0"/>
          <w:spacing w:val="-6"/>
          <w:kern w:val="0"/>
          <w:sz w:val="32"/>
          <w:szCs w:val="32"/>
        </w:rPr>
        <w:t>号</w:t>
      </w:r>
      <w:r>
        <w:rPr>
          <w:rFonts w:hint="eastAsia" w:ascii="仿宋_GB2312" w:hAnsi="仿宋_GB2312" w:eastAsia="仿宋_GB2312" w:cs="仿宋_GB2312"/>
          <w:spacing w:val="-6"/>
          <w:sz w:val="32"/>
          <w:szCs w:val="32"/>
        </w:rPr>
        <w:t>）文件废止，各类涉及工业企业资源要素市场化配置改革的政策文件与本意见不一致的，以本意见为准。</w:t>
      </w:r>
    </w:p>
    <w:p>
      <w:pPr>
        <w:spacing w:line="570" w:lineRule="exact"/>
        <w:rPr>
          <w:rFonts w:ascii="仿宋_GB2312" w:hAnsi="仿宋_GB2312" w:eastAsia="仿宋_GB2312"/>
          <w:snapToGrid w:val="0"/>
          <w:spacing w:val="-6"/>
          <w:kern w:val="0"/>
          <w:sz w:val="32"/>
          <w:szCs w:val="32"/>
        </w:rPr>
      </w:pPr>
    </w:p>
    <w:p>
      <w:pPr>
        <w:spacing w:line="570" w:lineRule="exact"/>
        <w:ind w:firstLine="600" w:firstLineChars="200"/>
        <w:rPr>
          <w:rFonts w:ascii="仿宋_GB2312" w:hAnsi="仿宋_GB2312" w:eastAsia="仿宋_GB2312" w:cs="仿宋_GB2312"/>
          <w:snapToGrid w:val="0"/>
          <w:spacing w:val="-10"/>
          <w:kern w:val="0"/>
          <w:sz w:val="32"/>
          <w:szCs w:val="32"/>
        </w:rPr>
      </w:pPr>
      <w:r>
        <w:rPr>
          <w:rFonts w:hint="eastAsia" w:ascii="仿宋_GB2312" w:hAnsi="仿宋_GB2312" w:eastAsia="仿宋_GB2312" w:cs="仿宋_GB2312"/>
          <w:snapToGrid w:val="0"/>
          <w:spacing w:val="-10"/>
          <w:kern w:val="0"/>
          <w:sz w:val="32"/>
          <w:szCs w:val="32"/>
        </w:rPr>
        <w:t>附件：</w:t>
      </w:r>
      <w:r>
        <w:rPr>
          <w:rFonts w:eastAsia="仿宋_GB2312"/>
          <w:snapToGrid w:val="0"/>
          <w:spacing w:val="-10"/>
          <w:kern w:val="0"/>
          <w:sz w:val="32"/>
          <w:szCs w:val="32"/>
        </w:rPr>
        <w:t>1</w:t>
      </w:r>
      <w:r>
        <w:rPr>
          <w:rFonts w:ascii="仿宋_GB2312" w:hAnsi="仿宋_GB2312" w:eastAsia="仿宋_GB2312" w:cs="仿宋_GB2312"/>
          <w:snapToGrid w:val="0"/>
          <w:spacing w:val="-10"/>
          <w:kern w:val="0"/>
          <w:sz w:val="32"/>
          <w:szCs w:val="32"/>
        </w:rPr>
        <w:t>.</w:t>
      </w:r>
      <w:r>
        <w:rPr>
          <w:rFonts w:hint="eastAsia" w:ascii="仿宋_GB2312" w:hAnsi="仿宋_GB2312" w:eastAsia="仿宋_GB2312" w:cs="仿宋_GB2312"/>
          <w:snapToGrid w:val="0"/>
          <w:spacing w:val="-10"/>
          <w:kern w:val="0"/>
          <w:sz w:val="32"/>
          <w:szCs w:val="32"/>
        </w:rPr>
        <w:t>工业企业亩产效益综合评价相关指标计算方法及说明</w:t>
      </w:r>
    </w:p>
    <w:p>
      <w:pPr>
        <w:spacing w:line="570" w:lineRule="exact"/>
        <w:ind w:firstLine="1500" w:firstLineChars="500"/>
        <w:rPr>
          <w:rFonts w:ascii="仿宋_GB2312" w:hAnsi="仿宋_GB2312" w:eastAsia="仿宋_GB2312" w:cs="仿宋_GB2312"/>
          <w:snapToGrid w:val="0"/>
          <w:spacing w:val="-10"/>
          <w:kern w:val="0"/>
          <w:sz w:val="32"/>
          <w:szCs w:val="32"/>
        </w:rPr>
      </w:pPr>
      <w:r>
        <w:rPr>
          <w:rFonts w:eastAsia="仿宋_GB2312"/>
          <w:snapToGrid w:val="0"/>
          <w:spacing w:val="-10"/>
          <w:kern w:val="0"/>
          <w:sz w:val="32"/>
          <w:szCs w:val="32"/>
        </w:rPr>
        <w:t>2</w:t>
      </w:r>
      <w:r>
        <w:rPr>
          <w:rFonts w:ascii="仿宋_GB2312" w:hAnsi="仿宋_GB2312" w:eastAsia="仿宋_GB2312" w:cs="仿宋_GB2312"/>
          <w:snapToGrid w:val="0"/>
          <w:spacing w:val="-10"/>
          <w:kern w:val="0"/>
          <w:sz w:val="32"/>
          <w:szCs w:val="32"/>
        </w:rPr>
        <w:t>.</w:t>
      </w:r>
      <w:r>
        <w:rPr>
          <w:rFonts w:hint="eastAsia" w:ascii="仿宋_GB2312" w:hAnsi="仿宋_GB2312" w:eastAsia="仿宋_GB2312" w:cs="仿宋_GB2312"/>
          <w:snapToGrid w:val="0"/>
          <w:spacing w:val="-10"/>
          <w:kern w:val="0"/>
          <w:sz w:val="32"/>
          <w:szCs w:val="32"/>
        </w:rPr>
        <w:t>单位主要污染物排放工业增加值指标评价计算办法</w:t>
      </w:r>
    </w:p>
    <w:p>
      <w:pPr>
        <w:spacing w:line="570" w:lineRule="exact"/>
        <w:ind w:firstLine="1500" w:firstLineChars="500"/>
        <w:rPr>
          <w:rFonts w:ascii="仿宋_GB2312" w:hAnsi="仿宋_GB2312" w:eastAsia="仿宋_GB2312" w:cs="仿宋_GB2312"/>
          <w:snapToGrid w:val="0"/>
          <w:spacing w:val="-10"/>
          <w:kern w:val="0"/>
          <w:sz w:val="32"/>
          <w:szCs w:val="32"/>
        </w:rPr>
      </w:pPr>
      <w:r>
        <w:rPr>
          <w:rFonts w:eastAsia="仿宋_GB2312"/>
          <w:snapToGrid w:val="0"/>
          <w:spacing w:val="-10"/>
          <w:kern w:val="0"/>
          <w:sz w:val="32"/>
          <w:szCs w:val="32"/>
        </w:rPr>
        <w:t>3</w:t>
      </w:r>
      <w:r>
        <w:rPr>
          <w:rFonts w:ascii="仿宋_GB2312" w:hAnsi="仿宋_GB2312" w:eastAsia="仿宋_GB2312" w:cs="仿宋_GB2312"/>
          <w:snapToGrid w:val="0"/>
          <w:spacing w:val="-10"/>
          <w:kern w:val="0"/>
          <w:sz w:val="32"/>
          <w:szCs w:val="32"/>
        </w:rPr>
        <w:t>.</w:t>
      </w:r>
      <w:r>
        <w:rPr>
          <w:rFonts w:hint="eastAsia" w:ascii="仿宋_GB2312" w:hAnsi="仿宋_GB2312" w:eastAsia="仿宋_GB2312" w:cs="仿宋_GB2312"/>
          <w:snapToGrid w:val="0"/>
          <w:spacing w:val="-10"/>
          <w:kern w:val="0"/>
          <w:sz w:val="32"/>
          <w:szCs w:val="32"/>
        </w:rPr>
        <w:t>吨排污权纳税额指标评价计算办法</w:t>
      </w:r>
    </w:p>
    <w:p>
      <w:pPr>
        <w:spacing w:line="570" w:lineRule="exact"/>
        <w:ind w:firstLine="1500" w:firstLineChars="500"/>
        <w:rPr>
          <w:rFonts w:ascii="仿宋_GB2312" w:hAnsi="仿宋_GB2312" w:eastAsia="仿宋_GB2312" w:cs="仿宋_GB2312"/>
          <w:snapToGrid w:val="0"/>
          <w:spacing w:val="-10"/>
          <w:kern w:val="0"/>
          <w:sz w:val="32"/>
          <w:szCs w:val="32"/>
        </w:rPr>
      </w:pPr>
      <w:r>
        <w:rPr>
          <w:rFonts w:eastAsia="仿宋_GB2312"/>
          <w:snapToGrid w:val="0"/>
          <w:spacing w:val="-10"/>
          <w:kern w:val="0"/>
          <w:sz w:val="32"/>
          <w:szCs w:val="32"/>
        </w:rPr>
        <w:t>4</w:t>
      </w:r>
      <w:r>
        <w:rPr>
          <w:rFonts w:ascii="仿宋_GB2312" w:hAnsi="仿宋_GB2312" w:eastAsia="仿宋_GB2312" w:cs="仿宋_GB2312"/>
          <w:snapToGrid w:val="0"/>
          <w:spacing w:val="-10"/>
          <w:kern w:val="0"/>
          <w:sz w:val="32"/>
          <w:szCs w:val="32"/>
        </w:rPr>
        <w:t>.</w:t>
      </w:r>
      <w:r>
        <w:rPr>
          <w:rFonts w:hint="eastAsia" w:ascii="仿宋_GB2312" w:hAnsi="仿宋_GB2312" w:eastAsia="仿宋_GB2312" w:cs="仿宋_GB2312"/>
          <w:snapToGrid w:val="0"/>
          <w:spacing w:val="-10"/>
          <w:kern w:val="0"/>
          <w:sz w:val="32"/>
          <w:szCs w:val="32"/>
        </w:rPr>
        <w:t>单位知识产权指标评价计算办法</w:t>
      </w:r>
    </w:p>
    <w:p>
      <w:pPr>
        <w:spacing w:line="590" w:lineRule="exact"/>
        <w:ind w:firstLine="630"/>
        <w:rPr>
          <w:rFonts w:ascii="仿宋_GB2312" w:hAnsi="宋体" w:eastAsia="仿宋_GB2312"/>
          <w:spacing w:val="-6"/>
          <w:sz w:val="32"/>
        </w:rPr>
      </w:pPr>
    </w:p>
    <w:p>
      <w:pPr>
        <w:spacing w:line="500" w:lineRule="exact"/>
        <w:rPr>
          <w:rFonts w:eastAsia="黑体"/>
          <w:snapToGrid w:val="0"/>
          <w:kern w:val="0"/>
          <w:sz w:val="32"/>
          <w:szCs w:val="32"/>
        </w:rPr>
        <w:sectPr>
          <w:footerReference r:id="rId3" w:type="default"/>
          <w:pgSz w:w="11906" w:h="16838"/>
          <w:pgMar w:top="1531" w:right="1361" w:bottom="1531" w:left="1587" w:header="851" w:footer="992" w:gutter="0"/>
          <w:pgNumType w:fmt="numberInDash"/>
          <w:cols w:space="425" w:num="1"/>
          <w:docGrid w:type="lines" w:linePitch="312" w:charSpace="0"/>
        </w:sectPr>
      </w:pPr>
    </w:p>
    <w:p>
      <w:pPr>
        <w:spacing w:line="500" w:lineRule="exact"/>
        <w:rPr>
          <w:rFonts w:eastAsia="黑体"/>
          <w:snapToGrid w:val="0"/>
          <w:kern w:val="0"/>
          <w:sz w:val="32"/>
          <w:szCs w:val="32"/>
        </w:rPr>
      </w:pPr>
      <w:r>
        <w:rPr>
          <w:rFonts w:eastAsia="黑体"/>
          <w:snapToGrid w:val="0"/>
          <w:kern w:val="0"/>
          <w:sz w:val="32"/>
          <w:szCs w:val="32"/>
        </w:rPr>
        <w:t>附件1</w:t>
      </w:r>
    </w:p>
    <w:p>
      <w:pPr>
        <w:spacing w:line="500" w:lineRule="exact"/>
        <w:rPr>
          <w:rFonts w:eastAsia="黑体"/>
          <w:snapToGrid w:val="0"/>
          <w:kern w:val="0"/>
          <w:sz w:val="32"/>
          <w:szCs w:val="32"/>
        </w:rPr>
      </w:pPr>
    </w:p>
    <w:p>
      <w:pPr>
        <w:spacing w:line="700" w:lineRule="exact"/>
        <w:jc w:val="center"/>
        <w:rPr>
          <w:rFonts w:ascii="方正小标宋简体" w:hAnsi="方正小标宋简体" w:eastAsia="方正小标宋简体" w:cs="方正小标宋简体"/>
          <w:snapToGrid w:val="0"/>
          <w:spacing w:val="20"/>
          <w:kern w:val="0"/>
          <w:sz w:val="44"/>
          <w:szCs w:val="44"/>
        </w:rPr>
      </w:pPr>
      <w:r>
        <w:rPr>
          <w:rFonts w:hint="eastAsia" w:ascii="方正小标宋简体" w:hAnsi="方正小标宋简体" w:eastAsia="方正小标宋简体" w:cs="方正小标宋简体"/>
          <w:snapToGrid w:val="0"/>
          <w:spacing w:val="20"/>
          <w:kern w:val="0"/>
          <w:sz w:val="44"/>
          <w:szCs w:val="44"/>
        </w:rPr>
        <w:t>工业企业亩产效益综合评价相关指标</w:t>
      </w:r>
    </w:p>
    <w:p>
      <w:pPr>
        <w:spacing w:line="700" w:lineRule="exact"/>
        <w:jc w:val="center"/>
        <w:rPr>
          <w:rFonts w:ascii="方正小标宋简体" w:hAnsi="方正小标宋简体" w:eastAsia="方正小标宋简体" w:cs="方正小标宋简体"/>
          <w:snapToGrid w:val="0"/>
          <w:spacing w:val="20"/>
          <w:kern w:val="0"/>
          <w:sz w:val="44"/>
          <w:szCs w:val="44"/>
        </w:rPr>
      </w:pPr>
      <w:r>
        <w:rPr>
          <w:rFonts w:hint="eastAsia" w:ascii="方正小标宋简体" w:hAnsi="方正小标宋简体" w:eastAsia="方正小标宋简体" w:cs="方正小标宋简体"/>
          <w:snapToGrid w:val="0"/>
          <w:spacing w:val="20"/>
          <w:kern w:val="0"/>
          <w:sz w:val="44"/>
          <w:szCs w:val="44"/>
        </w:rPr>
        <w:t>计算方法及说明</w:t>
      </w:r>
    </w:p>
    <w:p>
      <w:pPr>
        <w:spacing w:line="700" w:lineRule="exact"/>
        <w:jc w:val="center"/>
        <w:rPr>
          <w:rFonts w:ascii="方正小标宋简体" w:hAnsi="方正小标宋简体" w:eastAsia="方正小标宋简体"/>
          <w:snapToGrid w:val="0"/>
          <w:kern w:val="0"/>
          <w:sz w:val="44"/>
          <w:szCs w:val="44"/>
        </w:rPr>
      </w:pPr>
    </w:p>
    <w:p>
      <w:pPr>
        <w:spacing w:line="59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一、指标计算方法</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（一）亩均税收（万元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亩）</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企业实缴税金÷企业实际占用工业用地面积</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（二）亩均销售收入（万元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亩）</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企业销售收入÷企业实际占用工业用地面积</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（三）亩均工业增加值（万元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亩）</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企业工业增加值÷企业实际占用工业用地面积</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（四）</w:t>
      </w:r>
      <w:r>
        <w:rPr>
          <w:rFonts w:eastAsia="仿宋_GB2312"/>
          <w:snapToGrid w:val="0"/>
          <w:spacing w:val="-6"/>
          <w:kern w:val="0"/>
          <w:sz w:val="32"/>
          <w:szCs w:val="32"/>
        </w:rPr>
        <w:t>R&amp;D</w:t>
      </w:r>
      <w:r>
        <w:rPr>
          <w:rFonts w:hint="eastAsia" w:ascii="仿宋_GB2312" w:hAnsi="仿宋_GB2312" w:eastAsia="仿宋_GB2312" w:cs="仿宋_GB2312"/>
          <w:snapToGrid w:val="0"/>
          <w:spacing w:val="-6"/>
          <w:kern w:val="0"/>
          <w:sz w:val="32"/>
          <w:szCs w:val="32"/>
        </w:rPr>
        <w:t>经费支出占主营业务收入比重（</w:t>
      </w:r>
      <w:r>
        <w:rPr>
          <w:rFonts w:eastAsia="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企业</w:t>
      </w:r>
      <w:r>
        <w:rPr>
          <w:rFonts w:eastAsia="仿宋_GB2312"/>
          <w:snapToGrid w:val="0"/>
          <w:spacing w:val="-6"/>
          <w:kern w:val="0"/>
          <w:sz w:val="32"/>
          <w:szCs w:val="32"/>
        </w:rPr>
        <w:t>R&amp;D</w:t>
      </w:r>
      <w:r>
        <w:rPr>
          <w:rFonts w:hint="eastAsia" w:ascii="仿宋_GB2312" w:hAnsi="仿宋_GB2312" w:eastAsia="仿宋_GB2312" w:cs="仿宋_GB2312"/>
          <w:snapToGrid w:val="0"/>
          <w:spacing w:val="-6"/>
          <w:kern w:val="0"/>
          <w:sz w:val="32"/>
          <w:szCs w:val="32"/>
        </w:rPr>
        <w:t>经费支出÷企业主营业务收入</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（五）全员劳动生产率（万元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人）</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企业工业增加值÷企业全部从业人员平均人数</w:t>
      </w:r>
    </w:p>
    <w:p>
      <w:pPr>
        <w:spacing w:line="59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（六）单位能耗工业增加值（万元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吨标准煤）</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企业工业增加值÷企业综合能耗</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（七）单位电耗税收（万元</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万千瓦时）</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企业实缴税金÷企业总用电量</w:t>
      </w:r>
    </w:p>
    <w:p>
      <w:pPr>
        <w:spacing w:line="59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二、指标说明</w:t>
      </w:r>
    </w:p>
    <w:p>
      <w:pPr>
        <w:spacing w:line="590" w:lineRule="exact"/>
        <w:ind w:firstLine="616" w:firstLineChars="200"/>
        <w:rPr>
          <w:rFonts w:ascii="仿宋_GB2312" w:hAnsi="仿宋_GB2312" w:eastAsia="仿宋_GB2312"/>
          <w:snapToGrid w:val="0"/>
          <w:spacing w:val="-6"/>
          <w:kern w:val="0"/>
          <w:sz w:val="32"/>
          <w:szCs w:val="32"/>
          <w:highlight w:val="yellow"/>
        </w:rPr>
      </w:pPr>
      <w:r>
        <w:rPr>
          <w:rFonts w:hint="eastAsia" w:ascii="仿宋_GB2312" w:hAnsi="仿宋_GB2312" w:eastAsia="仿宋_GB2312" w:cs="仿宋_GB2312"/>
          <w:snapToGrid w:val="0"/>
          <w:spacing w:val="-6"/>
          <w:kern w:val="0"/>
          <w:sz w:val="32"/>
          <w:szCs w:val="32"/>
        </w:rPr>
        <w:t>（一）企业实缴税金是指企业上一年度</w:t>
      </w:r>
      <w:r>
        <w:rPr>
          <w:rFonts w:eastAsia="仿宋_GB2312"/>
          <w:snapToGrid w:val="0"/>
          <w:spacing w:val="-6"/>
          <w:kern w:val="0"/>
          <w:sz w:val="32"/>
          <w:szCs w:val="32"/>
        </w:rPr>
        <w:t>1</w:t>
      </w:r>
      <w:r>
        <w:rPr>
          <w:rFonts w:hint="eastAsia" w:eastAsia="仿宋_GB2312"/>
          <w:snapToGrid w:val="0"/>
          <w:spacing w:val="-6"/>
          <w:kern w:val="0"/>
          <w:sz w:val="32"/>
          <w:szCs w:val="32"/>
        </w:rPr>
        <w:t>月</w:t>
      </w: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日—</w:t>
      </w:r>
      <w:r>
        <w:rPr>
          <w:rFonts w:eastAsia="仿宋_GB2312"/>
          <w:snapToGrid w:val="0"/>
          <w:spacing w:val="-6"/>
          <w:kern w:val="0"/>
          <w:sz w:val="32"/>
          <w:szCs w:val="32"/>
        </w:rPr>
        <w:t>12</w:t>
      </w:r>
      <w:r>
        <w:rPr>
          <w:rFonts w:hint="eastAsia" w:eastAsia="仿宋_GB2312"/>
          <w:snapToGrid w:val="0"/>
          <w:spacing w:val="-6"/>
          <w:kern w:val="0"/>
          <w:sz w:val="32"/>
          <w:szCs w:val="32"/>
        </w:rPr>
        <w:t>月</w:t>
      </w:r>
      <w:r>
        <w:rPr>
          <w:rFonts w:eastAsia="仿宋_GB2312"/>
          <w:snapToGrid w:val="0"/>
          <w:spacing w:val="-6"/>
          <w:kern w:val="0"/>
          <w:sz w:val="32"/>
          <w:szCs w:val="32"/>
        </w:rPr>
        <w:t>31</w:t>
      </w:r>
      <w:r>
        <w:rPr>
          <w:rFonts w:hint="eastAsia" w:ascii="仿宋_GB2312" w:hAnsi="仿宋_GB2312" w:eastAsia="仿宋_GB2312" w:cs="仿宋_GB2312"/>
          <w:snapToGrid w:val="0"/>
          <w:spacing w:val="-6"/>
          <w:kern w:val="0"/>
          <w:sz w:val="32"/>
          <w:szCs w:val="32"/>
        </w:rPr>
        <w:t>日实际缴纳入库的税收总额，具体包括：增值税（</w:t>
      </w:r>
      <w:r>
        <w:rPr>
          <w:rFonts w:hint="eastAsia" w:ascii="仿宋_GB2312" w:hAnsi="仿宋_GB2312" w:eastAsia="仿宋_GB2312" w:cs="仿宋_GB2312"/>
          <w:snapToGrid w:val="0"/>
          <w:color w:val="000000"/>
          <w:spacing w:val="-6"/>
          <w:kern w:val="0"/>
          <w:sz w:val="32"/>
          <w:szCs w:val="32"/>
        </w:rPr>
        <w:t>含出口免抵额调库数及残疾人安置企业、资源综合利用企业、软件企业和管道运输企业超税负退税等政策性退税数）</w:t>
      </w:r>
      <w:r>
        <w:rPr>
          <w:rFonts w:hint="eastAsia" w:ascii="仿宋_GB2312" w:hAnsi="仿宋_GB2312" w:eastAsia="仿宋_GB2312" w:cs="仿宋_GB2312"/>
          <w:snapToGrid w:val="0"/>
          <w:spacing w:val="-6"/>
          <w:kern w:val="0"/>
          <w:sz w:val="32"/>
          <w:szCs w:val="32"/>
        </w:rPr>
        <w:t>、消费税、企业所得税、个人所得税（经营所得）、房产税、城镇土地使用税、车船税、土地增值税、印花税、城市维护建设税、资源税、教育费附加、地方教育费附加、环保税、残疾人保障金、文化事业建设费、</w:t>
      </w:r>
      <w:r>
        <w:rPr>
          <w:rFonts w:hint="eastAsia" w:ascii="仿宋_GB2312" w:hAnsi="仿宋_GB2312" w:eastAsia="仿宋_GB2312" w:cs="仿宋_GB2312"/>
          <w:snapToGrid w:val="0"/>
          <w:spacing w:val="-6"/>
          <w:kern w:val="0"/>
          <w:sz w:val="32"/>
          <w:szCs w:val="32"/>
          <w:highlight w:val="yellow"/>
        </w:rPr>
        <w:t>社会保险费（企业缴纳部分）、公积金（企业缴纳部分）。</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（二）企业销售收入是指企业上一年度应税销售收入。</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（三）企业新增用地项目建设周期内的土地面积、经批准同意“退二进三”的土地面积、当年新受让的存量工业用地面积可不计入企业实际占用工业用地面积进行评价。</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（四）关联企业认定：土地使用权拥有者企业</w:t>
      </w:r>
      <w:r>
        <w:rPr>
          <w:rFonts w:hint="eastAsia" w:ascii="仿宋_GB2312" w:hAnsi="仿宋_GB2312" w:eastAsia="仿宋_GB2312" w:cs="仿宋_GB2312"/>
          <w:color w:val="000000"/>
          <w:spacing w:val="-6"/>
          <w:sz w:val="32"/>
          <w:szCs w:val="32"/>
        </w:rPr>
        <w:t>直接投资且持股比例不低</w:t>
      </w:r>
      <w:r>
        <w:rPr>
          <w:rFonts w:hint="eastAsia" w:eastAsia="仿宋_GB2312"/>
          <w:snapToGrid w:val="0"/>
          <w:spacing w:val="-6"/>
          <w:kern w:val="0"/>
          <w:sz w:val="32"/>
          <w:szCs w:val="32"/>
        </w:rPr>
        <w:t>于</w:t>
      </w:r>
      <w:r>
        <w:rPr>
          <w:rFonts w:eastAsia="仿宋_GB2312"/>
          <w:snapToGrid w:val="0"/>
          <w:spacing w:val="-6"/>
          <w:kern w:val="0"/>
          <w:sz w:val="32"/>
          <w:szCs w:val="32"/>
        </w:rPr>
        <w:t>50%</w:t>
      </w:r>
      <w:r>
        <w:rPr>
          <w:rFonts w:hint="eastAsia" w:eastAsia="仿宋_GB2312"/>
          <w:snapToGrid w:val="0"/>
          <w:spacing w:val="-6"/>
          <w:kern w:val="0"/>
          <w:sz w:val="32"/>
          <w:szCs w:val="32"/>
        </w:rPr>
        <w:t>的</w:t>
      </w:r>
      <w:r>
        <w:rPr>
          <w:rFonts w:hint="eastAsia" w:ascii="仿宋_GB2312" w:hAnsi="仿宋_GB2312" w:eastAsia="仿宋_GB2312" w:cs="仿宋_GB2312"/>
          <w:color w:val="000000"/>
          <w:spacing w:val="-6"/>
          <w:sz w:val="32"/>
          <w:szCs w:val="32"/>
        </w:rPr>
        <w:t>工业生产性企业认定为关联企业；土地使用权拥有者企业的控股股东及其配偶和直系亲属（父母、子女）直接投资且持股比例不低于</w:t>
      </w:r>
      <w:r>
        <w:rPr>
          <w:rFonts w:eastAsia="仿宋_GB2312"/>
          <w:snapToGrid w:val="0"/>
          <w:spacing w:val="-6"/>
          <w:kern w:val="0"/>
          <w:sz w:val="32"/>
          <w:szCs w:val="32"/>
        </w:rPr>
        <w:t>50%</w:t>
      </w:r>
      <w:r>
        <w:rPr>
          <w:rFonts w:hint="eastAsia" w:ascii="仿宋_GB2312" w:hAnsi="仿宋_GB2312" w:eastAsia="仿宋_GB2312" w:cs="仿宋_GB2312"/>
          <w:color w:val="000000"/>
          <w:spacing w:val="-6"/>
          <w:sz w:val="32"/>
          <w:szCs w:val="32"/>
        </w:rPr>
        <w:t>的工业生产性企业认定为关联企业。</w:t>
      </w:r>
    </w:p>
    <w:p>
      <w:pPr>
        <w:spacing w:line="59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（五）承租企业中年销售收入</w:t>
      </w:r>
      <w:r>
        <w:rPr>
          <w:rFonts w:ascii="仿宋_GB2312" w:hAnsi="仿宋_GB2312" w:eastAsia="仿宋_GB2312" w:cs="仿宋_GB2312"/>
          <w:snapToGrid w:val="0"/>
          <w:spacing w:val="-6"/>
          <w:kern w:val="0"/>
          <w:sz w:val="32"/>
          <w:szCs w:val="32"/>
        </w:rPr>
        <w:t>300</w:t>
      </w:r>
      <w:r>
        <w:rPr>
          <w:rFonts w:hint="eastAsia" w:ascii="仿宋_GB2312" w:hAnsi="仿宋_GB2312" w:eastAsia="仿宋_GB2312" w:cs="仿宋_GB2312"/>
          <w:snapToGrid w:val="0"/>
          <w:spacing w:val="-6"/>
          <w:kern w:val="0"/>
          <w:sz w:val="32"/>
          <w:szCs w:val="32"/>
        </w:rPr>
        <w:t>万元以上的工业生产性企业数据可合并至土地使用权拥有者企业进行评价，但</w:t>
      </w:r>
      <w:r>
        <w:rPr>
          <w:rFonts w:ascii="仿宋_GB2312" w:hAnsi="仿宋_GB2312" w:eastAsia="仿宋_GB2312" w:cs="仿宋_GB2312"/>
          <w:snapToGrid w:val="0"/>
          <w:spacing w:val="-6"/>
          <w:kern w:val="0"/>
          <w:sz w:val="32"/>
          <w:szCs w:val="32"/>
        </w:rPr>
        <w:t>A</w:t>
      </w:r>
      <w:r>
        <w:rPr>
          <w:rFonts w:hint="eastAsia" w:ascii="仿宋_GB2312" w:hAnsi="仿宋_GB2312" w:eastAsia="仿宋_GB2312" w:cs="仿宋_GB2312"/>
          <w:snapToGrid w:val="0"/>
          <w:spacing w:val="-6"/>
          <w:kern w:val="0"/>
          <w:sz w:val="32"/>
          <w:szCs w:val="32"/>
        </w:rPr>
        <w:t>类企业评价时需将承租企业数据剔除。</w:t>
      </w:r>
    </w:p>
    <w:p>
      <w:pPr>
        <w:spacing w:line="590" w:lineRule="exact"/>
        <w:ind w:firstLine="616"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（六）企业全部从业人员平均人数是指企业上一年度平均拥有的从业人员数，按企业实际月平均人数计算得出，不得用年底人数替代。</w:t>
      </w:r>
    </w:p>
    <w:p>
      <w:pPr>
        <w:spacing w:line="590" w:lineRule="exact"/>
        <w:ind w:firstLine="616" w:firstLineChars="200"/>
        <w:rPr>
          <w:rFonts w:ascii="仿宋_GB2312" w:hAnsi="仿宋_GB2312" w:eastAsia="仿宋_GB2312" w:cs="仿宋_GB2312"/>
          <w:snapToGrid w:val="0"/>
          <w:spacing w:val="-6"/>
          <w:kern w:val="0"/>
          <w:sz w:val="32"/>
          <w:szCs w:val="32"/>
        </w:rPr>
      </w:pPr>
    </w:p>
    <w:p>
      <w:pPr>
        <w:spacing w:line="590" w:lineRule="exact"/>
        <w:ind w:firstLine="616" w:firstLineChars="200"/>
        <w:rPr>
          <w:rFonts w:ascii="仿宋_GB2312" w:hAnsi="仿宋_GB2312" w:eastAsia="仿宋_GB2312" w:cs="仿宋_GB2312"/>
          <w:snapToGrid w:val="0"/>
          <w:spacing w:val="-6"/>
          <w:kern w:val="0"/>
          <w:sz w:val="32"/>
          <w:szCs w:val="32"/>
        </w:rPr>
      </w:pPr>
    </w:p>
    <w:p>
      <w:pPr>
        <w:spacing w:line="590" w:lineRule="exact"/>
        <w:ind w:firstLine="616" w:firstLineChars="200"/>
        <w:rPr>
          <w:rFonts w:ascii="仿宋_GB2312" w:hAnsi="仿宋_GB2312" w:eastAsia="仿宋_GB2312" w:cs="仿宋_GB2312"/>
          <w:snapToGrid w:val="0"/>
          <w:spacing w:val="-6"/>
          <w:kern w:val="0"/>
          <w:sz w:val="32"/>
          <w:szCs w:val="32"/>
        </w:rPr>
      </w:pPr>
    </w:p>
    <w:p>
      <w:pPr>
        <w:spacing w:line="590" w:lineRule="exact"/>
        <w:ind w:firstLine="640" w:firstLineChars="200"/>
        <w:rPr>
          <w:rFonts w:eastAsia="黑体"/>
          <w:snapToGrid w:val="0"/>
          <w:kern w:val="0"/>
          <w:sz w:val="32"/>
          <w:szCs w:val="32"/>
        </w:rPr>
      </w:pPr>
      <w:r>
        <w:rPr>
          <w:rFonts w:eastAsia="黑体"/>
          <w:snapToGrid w:val="0"/>
          <w:kern w:val="0"/>
          <w:sz w:val="32"/>
          <w:szCs w:val="32"/>
        </w:rPr>
        <w:t>附件2</w:t>
      </w:r>
    </w:p>
    <w:p>
      <w:pPr>
        <w:spacing w:line="560" w:lineRule="exact"/>
        <w:rPr>
          <w:rFonts w:eastAsia="黑体"/>
          <w:snapToGrid w:val="0"/>
          <w:kern w:val="0"/>
          <w:sz w:val="32"/>
          <w:szCs w:val="32"/>
        </w:rPr>
      </w:pPr>
    </w:p>
    <w:p>
      <w:pPr>
        <w:spacing w:line="700" w:lineRule="exact"/>
        <w:jc w:val="center"/>
        <w:rPr>
          <w:rFonts w:ascii="方正小标宋简体" w:hAnsi="方正小标宋简体" w:eastAsia="方正小标宋简体"/>
          <w:snapToGrid w:val="0"/>
          <w:spacing w:val="20"/>
          <w:kern w:val="0"/>
          <w:sz w:val="44"/>
          <w:szCs w:val="44"/>
        </w:rPr>
      </w:pPr>
      <w:r>
        <w:rPr>
          <w:rFonts w:hint="eastAsia" w:ascii="方正小标宋简体" w:hAnsi="方正小标宋简体" w:eastAsia="方正小标宋简体" w:cs="方正小标宋简体"/>
          <w:snapToGrid w:val="0"/>
          <w:spacing w:val="20"/>
          <w:kern w:val="0"/>
          <w:sz w:val="44"/>
          <w:szCs w:val="44"/>
        </w:rPr>
        <w:t>单位主要污染物排放工业增加值指标评价计算办法</w:t>
      </w:r>
    </w:p>
    <w:p>
      <w:pPr>
        <w:spacing w:line="560" w:lineRule="exact"/>
        <w:ind w:firstLine="600"/>
        <w:rPr>
          <w:rFonts w:ascii="仿宋" w:hAnsi="仿宋" w:eastAsia="仿宋"/>
          <w:snapToGrid w:val="0"/>
          <w:kern w:val="0"/>
          <w:sz w:val="28"/>
          <w:szCs w:val="28"/>
        </w:rPr>
      </w:pPr>
    </w:p>
    <w:p>
      <w:pPr>
        <w:spacing w:line="59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一、指标计算方法</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单位主要污染物排放工业增加值指标得分</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基本分</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扣分</w:t>
      </w:r>
    </w:p>
    <w:p>
      <w:pPr>
        <w:spacing w:line="59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二、指标说明</w:t>
      </w:r>
    </w:p>
    <w:p>
      <w:pPr>
        <w:spacing w:line="590" w:lineRule="exact"/>
        <w:ind w:firstLine="616" w:firstLineChars="200"/>
        <w:rPr>
          <w:rFonts w:ascii="楷体_GB2312" w:hAnsi="仿宋_GB2312" w:eastAsia="楷体_GB2312" w:cs="仿宋_GB2312"/>
          <w:bCs/>
          <w:snapToGrid w:val="0"/>
          <w:spacing w:val="-6"/>
          <w:kern w:val="0"/>
          <w:sz w:val="32"/>
          <w:szCs w:val="32"/>
        </w:rPr>
      </w:pPr>
      <w:r>
        <w:rPr>
          <w:rFonts w:hint="eastAsia" w:ascii="楷体_GB2312" w:hAnsi="仿宋_GB2312" w:eastAsia="楷体_GB2312" w:cs="仿宋_GB2312"/>
          <w:bCs/>
          <w:snapToGrid w:val="0"/>
          <w:spacing w:val="-6"/>
          <w:kern w:val="0"/>
          <w:sz w:val="32"/>
          <w:szCs w:val="32"/>
        </w:rPr>
        <w:t>（一）基本分</w:t>
      </w:r>
    </w:p>
    <w:p>
      <w:pPr>
        <w:spacing w:line="590" w:lineRule="exact"/>
        <w:ind w:firstLine="616" w:firstLineChars="200"/>
        <w:rPr>
          <w:rFonts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根据上年单位主要污染物排放工业增加值，对配套印染、专业印染、电镀三个重点污染行业和其他涉水（包括既涉水又涉气）污染企业、仅涉气企业共五个类别分别排名，同类别内排名按从高到低</w:t>
      </w:r>
      <w:r>
        <w:rPr>
          <w:rFonts w:eastAsia="仿宋_GB2312"/>
          <w:snapToGrid w:val="0"/>
          <w:spacing w:val="-6"/>
          <w:kern w:val="0"/>
          <w:sz w:val="32"/>
          <w:szCs w:val="32"/>
        </w:rPr>
        <w:t>20%</w:t>
      </w:r>
      <w:r>
        <w:rPr>
          <w:rFonts w:hAnsi="仿宋_GB2312" w:eastAsia="仿宋_GB2312"/>
          <w:snapToGrid w:val="0"/>
          <w:spacing w:val="-6"/>
          <w:kern w:val="0"/>
          <w:sz w:val="32"/>
          <w:szCs w:val="32"/>
        </w:rPr>
        <w:t>、</w:t>
      </w:r>
      <w:r>
        <w:rPr>
          <w:rFonts w:eastAsia="仿宋_GB2312"/>
          <w:snapToGrid w:val="0"/>
          <w:spacing w:val="-12"/>
          <w:kern w:val="0"/>
          <w:sz w:val="32"/>
          <w:szCs w:val="32"/>
        </w:rPr>
        <w:t>50%</w:t>
      </w:r>
      <w:r>
        <w:rPr>
          <w:rFonts w:hAnsi="仿宋_GB2312" w:eastAsia="仿宋_GB2312"/>
          <w:snapToGrid w:val="0"/>
          <w:spacing w:val="-12"/>
          <w:kern w:val="0"/>
          <w:sz w:val="32"/>
          <w:szCs w:val="32"/>
        </w:rPr>
        <w:t>、</w:t>
      </w:r>
      <w:r>
        <w:rPr>
          <w:rFonts w:eastAsia="仿宋_GB2312"/>
          <w:snapToGrid w:val="0"/>
          <w:spacing w:val="-12"/>
          <w:kern w:val="0"/>
          <w:sz w:val="32"/>
          <w:szCs w:val="32"/>
        </w:rPr>
        <w:t>20%</w:t>
      </w:r>
      <w:r>
        <w:rPr>
          <w:rFonts w:hAnsi="仿宋_GB2312" w:eastAsia="仿宋_GB2312"/>
          <w:snapToGrid w:val="0"/>
          <w:spacing w:val="-12"/>
          <w:kern w:val="0"/>
          <w:sz w:val="32"/>
          <w:szCs w:val="32"/>
        </w:rPr>
        <w:t>、</w:t>
      </w:r>
      <w:r>
        <w:rPr>
          <w:rFonts w:eastAsia="仿宋_GB2312"/>
          <w:snapToGrid w:val="0"/>
          <w:spacing w:val="-12"/>
          <w:kern w:val="0"/>
          <w:sz w:val="32"/>
          <w:szCs w:val="32"/>
        </w:rPr>
        <w:t>10%</w:t>
      </w:r>
      <w:r>
        <w:rPr>
          <w:rFonts w:hAnsi="仿宋_GB2312" w:eastAsia="仿宋_GB2312"/>
          <w:snapToGrid w:val="0"/>
          <w:spacing w:val="-12"/>
          <w:kern w:val="0"/>
          <w:sz w:val="32"/>
          <w:szCs w:val="32"/>
        </w:rPr>
        <w:t>企业数赋分，得分分别为</w:t>
      </w:r>
      <w:r>
        <w:rPr>
          <w:rFonts w:eastAsia="仿宋_GB2312"/>
          <w:snapToGrid w:val="0"/>
          <w:spacing w:val="-12"/>
          <w:kern w:val="0"/>
          <w:sz w:val="32"/>
          <w:szCs w:val="32"/>
        </w:rPr>
        <w:t>10</w:t>
      </w:r>
      <w:r>
        <w:rPr>
          <w:rFonts w:hAnsi="仿宋_GB2312" w:eastAsia="仿宋_GB2312"/>
          <w:snapToGrid w:val="0"/>
          <w:spacing w:val="-12"/>
          <w:kern w:val="0"/>
          <w:sz w:val="32"/>
          <w:szCs w:val="32"/>
        </w:rPr>
        <w:t>分、</w:t>
      </w:r>
      <w:r>
        <w:rPr>
          <w:rFonts w:eastAsia="仿宋_GB2312"/>
          <w:snapToGrid w:val="0"/>
          <w:spacing w:val="-12"/>
          <w:kern w:val="0"/>
          <w:sz w:val="32"/>
          <w:szCs w:val="32"/>
        </w:rPr>
        <w:t>9</w:t>
      </w:r>
      <w:r>
        <w:rPr>
          <w:rFonts w:hAnsi="仿宋_GB2312" w:eastAsia="仿宋_GB2312"/>
          <w:snapToGrid w:val="0"/>
          <w:spacing w:val="-12"/>
          <w:kern w:val="0"/>
          <w:sz w:val="32"/>
          <w:szCs w:val="32"/>
        </w:rPr>
        <w:t>分、</w:t>
      </w:r>
      <w:r>
        <w:rPr>
          <w:rFonts w:eastAsia="仿宋_GB2312"/>
          <w:snapToGrid w:val="0"/>
          <w:spacing w:val="-12"/>
          <w:kern w:val="0"/>
          <w:sz w:val="32"/>
          <w:szCs w:val="32"/>
        </w:rPr>
        <w:t>8</w:t>
      </w:r>
      <w:r>
        <w:rPr>
          <w:rFonts w:hAnsi="仿宋_GB2312" w:eastAsia="仿宋_GB2312"/>
          <w:snapToGrid w:val="0"/>
          <w:spacing w:val="-12"/>
          <w:kern w:val="0"/>
          <w:sz w:val="32"/>
          <w:szCs w:val="32"/>
        </w:rPr>
        <w:t>分、</w:t>
      </w:r>
      <w:r>
        <w:rPr>
          <w:rFonts w:eastAsia="仿宋_GB2312"/>
          <w:snapToGrid w:val="0"/>
          <w:spacing w:val="-12"/>
          <w:kern w:val="0"/>
          <w:sz w:val="32"/>
          <w:szCs w:val="32"/>
        </w:rPr>
        <w:t>7</w:t>
      </w:r>
      <w:r>
        <w:rPr>
          <w:rFonts w:hAnsi="仿宋_GB2312" w:eastAsia="仿宋_GB2312"/>
          <w:snapToGrid w:val="0"/>
          <w:spacing w:val="-12"/>
          <w:kern w:val="0"/>
          <w:sz w:val="32"/>
          <w:szCs w:val="32"/>
        </w:rPr>
        <w:t>分。</w:t>
      </w:r>
    </w:p>
    <w:p>
      <w:pPr>
        <w:spacing w:line="590" w:lineRule="exact"/>
        <w:ind w:firstLine="420" w:firstLineChars="200"/>
        <w:rPr>
          <w:rFonts w:ascii="仿宋_GB2312" w:hAnsi="仿宋_GB2312" w:eastAsia="仿宋_GB2312" w:cs="仿宋_GB2312"/>
          <w:snapToGrid w:val="0"/>
          <w:spacing w:val="-6"/>
          <w:kern w:val="0"/>
          <w:sz w:val="32"/>
          <w:szCs w:val="32"/>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543560</wp:posOffset>
            </wp:positionV>
            <wp:extent cx="6057900" cy="4953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057900" cy="495300"/>
                    </a:xfrm>
                    <a:prstGeom prst="rect">
                      <a:avLst/>
                    </a:prstGeom>
                    <a:noFill/>
                    <a:ln>
                      <a:noFill/>
                    </a:ln>
                  </pic:spPr>
                </pic:pic>
              </a:graphicData>
            </a:graphic>
          </wp:anchor>
        </w:drawing>
      </w:r>
      <w:r>
        <w:rPr>
          <w:rFonts w:hint="eastAsia" w:ascii="仿宋_GB2312" w:hAnsi="仿宋_GB2312" w:eastAsia="仿宋_GB2312" w:cs="仿宋_GB2312"/>
          <w:snapToGrid w:val="0"/>
          <w:spacing w:val="-6"/>
          <w:kern w:val="0"/>
          <w:sz w:val="32"/>
          <w:szCs w:val="32"/>
        </w:rPr>
        <w:t>单位主要污染物排放工业增加值</w:t>
      </w:r>
      <w:r>
        <w:rPr>
          <w:rFonts w:ascii="仿宋_GB2312" w:hAnsi="仿宋_GB2312" w:eastAsia="仿宋_GB2312" w:cs="仿宋_GB2312"/>
          <w:snapToGrid w:val="0"/>
          <w:spacing w:val="-6"/>
          <w:kern w:val="0"/>
          <w:sz w:val="32"/>
          <w:szCs w:val="32"/>
        </w:rPr>
        <w:t>=</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非污染企业的基本分为</w:t>
      </w:r>
      <w:r>
        <w:rPr>
          <w:rFonts w:eastAsia="仿宋_GB2312"/>
          <w:snapToGrid w:val="0"/>
          <w:spacing w:val="-6"/>
          <w:kern w:val="0"/>
          <w:sz w:val="32"/>
          <w:szCs w:val="32"/>
        </w:rPr>
        <w:t>10</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楷体_GB2312" w:hAnsi="仿宋_GB2312" w:eastAsia="楷体_GB2312"/>
          <w:bCs/>
          <w:snapToGrid w:val="0"/>
          <w:spacing w:val="-6"/>
          <w:kern w:val="0"/>
          <w:sz w:val="32"/>
          <w:szCs w:val="32"/>
        </w:rPr>
      </w:pPr>
      <w:r>
        <w:rPr>
          <w:rFonts w:hint="eastAsia" w:ascii="楷体_GB2312" w:hAnsi="仿宋_GB2312" w:eastAsia="楷体_GB2312" w:cs="仿宋_GB2312"/>
          <w:bCs/>
          <w:snapToGrid w:val="0"/>
          <w:spacing w:val="-6"/>
          <w:kern w:val="0"/>
          <w:sz w:val="32"/>
          <w:szCs w:val="32"/>
        </w:rPr>
        <w:t>（二）扣分项</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.当年环境违法行为处罚一次扣</w:t>
      </w:r>
      <w:r>
        <w:rPr>
          <w:rFonts w:eastAsia="仿宋_GB2312"/>
          <w:snapToGrid w:val="0"/>
          <w:spacing w:val="-6"/>
          <w:kern w:val="0"/>
          <w:sz w:val="32"/>
          <w:szCs w:val="32"/>
        </w:rPr>
        <w:t>0.5</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.当年有恶意偷排行为一次扣</w:t>
      </w: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3</w:t>
      </w:r>
      <w:r>
        <w:rPr>
          <w:rFonts w:hint="eastAsia" w:ascii="仿宋_GB2312" w:hAnsi="仿宋_GB2312" w:eastAsia="仿宋_GB2312" w:cs="仿宋_GB2312"/>
          <w:snapToGrid w:val="0"/>
          <w:spacing w:val="-6"/>
          <w:kern w:val="0"/>
          <w:sz w:val="32"/>
          <w:szCs w:val="32"/>
        </w:rPr>
        <w:t>.当年有环保涉刑事案件一次扣</w:t>
      </w:r>
      <w:r>
        <w:rPr>
          <w:rFonts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4</w:t>
      </w:r>
      <w:r>
        <w:rPr>
          <w:rFonts w:hint="eastAsia" w:ascii="仿宋_GB2312" w:hAnsi="仿宋_GB2312" w:eastAsia="仿宋_GB2312" w:cs="仿宋_GB2312"/>
          <w:snapToGrid w:val="0"/>
          <w:spacing w:val="-6"/>
          <w:kern w:val="0"/>
          <w:sz w:val="32"/>
          <w:szCs w:val="32"/>
        </w:rPr>
        <w:t>.同一违法行为符合多项扣分条件的，按最高分值扣分。</w:t>
      </w:r>
    </w:p>
    <w:p>
      <w:pPr>
        <w:spacing w:line="560" w:lineRule="exact"/>
        <w:rPr>
          <w:rFonts w:eastAsia="黑体"/>
          <w:snapToGrid w:val="0"/>
          <w:kern w:val="0"/>
          <w:sz w:val="32"/>
          <w:szCs w:val="32"/>
        </w:rPr>
        <w:sectPr>
          <w:footerReference r:id="rId4" w:type="default"/>
          <w:pgSz w:w="11906" w:h="16838"/>
          <w:pgMar w:top="1531" w:right="1361" w:bottom="1531" w:left="1587" w:header="851" w:footer="992" w:gutter="0"/>
          <w:cols w:space="425" w:num="1"/>
          <w:docGrid w:type="lines" w:linePitch="312" w:charSpace="0"/>
        </w:sectPr>
      </w:pPr>
    </w:p>
    <w:p>
      <w:pPr>
        <w:spacing w:line="560" w:lineRule="exact"/>
        <w:rPr>
          <w:rFonts w:eastAsia="黑体"/>
          <w:snapToGrid w:val="0"/>
          <w:kern w:val="0"/>
          <w:sz w:val="32"/>
          <w:szCs w:val="32"/>
        </w:rPr>
      </w:pPr>
      <w:r>
        <w:rPr>
          <w:rFonts w:eastAsia="黑体"/>
          <w:snapToGrid w:val="0"/>
          <w:kern w:val="0"/>
          <w:sz w:val="32"/>
          <w:szCs w:val="32"/>
        </w:rPr>
        <w:t>附件3</w:t>
      </w:r>
    </w:p>
    <w:p>
      <w:pPr>
        <w:spacing w:line="560" w:lineRule="exact"/>
        <w:rPr>
          <w:rFonts w:eastAsia="黑体"/>
          <w:snapToGrid w:val="0"/>
          <w:kern w:val="0"/>
          <w:sz w:val="32"/>
          <w:szCs w:val="32"/>
        </w:rPr>
      </w:pPr>
    </w:p>
    <w:p>
      <w:pPr>
        <w:spacing w:line="700" w:lineRule="exact"/>
        <w:jc w:val="center"/>
        <w:rPr>
          <w:rFonts w:ascii="方正小标宋简体" w:hAnsi="方正小标宋简体" w:eastAsia="方正小标宋简体"/>
          <w:spacing w:val="20"/>
          <w:sz w:val="44"/>
          <w:szCs w:val="44"/>
        </w:rPr>
      </w:pPr>
      <w:r>
        <w:rPr>
          <w:rFonts w:hint="eastAsia" w:ascii="方正小标宋简体" w:hAnsi="方正小标宋简体" w:eastAsia="方正小标宋简体" w:cs="方正小标宋简体"/>
          <w:spacing w:val="20"/>
          <w:sz w:val="44"/>
          <w:szCs w:val="44"/>
        </w:rPr>
        <w:t>吨排污权纳税额指标评价计算办法</w:t>
      </w:r>
    </w:p>
    <w:p>
      <w:pPr>
        <w:spacing w:line="590" w:lineRule="exact"/>
        <w:rPr>
          <w:rFonts w:ascii="仿宋" w:hAnsi="仿宋" w:eastAsia="仿宋"/>
          <w:sz w:val="28"/>
          <w:szCs w:val="28"/>
        </w:rPr>
      </w:pPr>
    </w:p>
    <w:p>
      <w:pPr>
        <w:spacing w:line="59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一、指标计算方法</w:t>
      </w:r>
    </w:p>
    <w:p>
      <w:pPr>
        <w:spacing w:line="590" w:lineRule="exact"/>
        <w:ind w:firstLine="616" w:firstLineChars="200"/>
        <w:rPr>
          <w:rFonts w:ascii="黑体" w:hAnsi="黑体" w:eastAsia="黑体"/>
          <w:spacing w:val="-6"/>
          <w:sz w:val="32"/>
          <w:szCs w:val="32"/>
        </w:rPr>
      </w:pPr>
      <w:r>
        <w:rPr>
          <w:rFonts w:hint="eastAsia" w:ascii="仿宋_GB2312" w:hAnsi="仿宋_GB2312" w:eastAsia="仿宋_GB2312" w:cs="仿宋_GB2312"/>
          <w:spacing w:val="-6"/>
          <w:sz w:val="32"/>
          <w:szCs w:val="32"/>
        </w:rPr>
        <w:t>吨排污权纳税额指标得分</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基本分</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扣分</w:t>
      </w:r>
    </w:p>
    <w:p>
      <w:pPr>
        <w:spacing w:line="590" w:lineRule="exact"/>
        <w:ind w:firstLine="616" w:firstLineChars="200"/>
        <w:rPr>
          <w:rFonts w:ascii="黑体" w:hAnsi="黑体" w:eastAsia="黑体"/>
          <w:spacing w:val="-6"/>
          <w:sz w:val="32"/>
          <w:szCs w:val="32"/>
        </w:rPr>
      </w:pPr>
      <w:r>
        <w:rPr>
          <w:rFonts w:hint="eastAsia" w:ascii="黑体" w:hAnsi="黑体" w:eastAsia="黑体" w:cs="黑体"/>
          <w:spacing w:val="-6"/>
          <w:sz w:val="32"/>
          <w:szCs w:val="32"/>
        </w:rPr>
        <w:t>二、指标说明</w:t>
      </w:r>
    </w:p>
    <w:p>
      <w:pPr>
        <w:spacing w:line="590" w:lineRule="exact"/>
        <w:ind w:firstLine="616" w:firstLineChars="200"/>
        <w:rPr>
          <w:rFonts w:ascii="楷体_GB2312" w:hAnsi="仿宋_GB2312" w:eastAsia="楷体_GB2312" w:cs="仿宋_GB2312"/>
          <w:bCs/>
          <w:spacing w:val="-6"/>
          <w:sz w:val="32"/>
          <w:szCs w:val="32"/>
        </w:rPr>
      </w:pPr>
      <w:r>
        <w:rPr>
          <w:rFonts w:hint="eastAsia" w:ascii="楷体_GB2312" w:hAnsi="仿宋_GB2312" w:eastAsia="楷体_GB2312" w:cs="仿宋_GB2312"/>
          <w:bCs/>
          <w:spacing w:val="-6"/>
          <w:sz w:val="32"/>
          <w:szCs w:val="32"/>
        </w:rPr>
        <w:t>（一）基本分</w:t>
      </w:r>
    </w:p>
    <w:p>
      <w:pPr>
        <w:spacing w:line="590" w:lineRule="exact"/>
        <w:ind w:firstLine="616" w:firstLineChars="200"/>
        <w:rPr>
          <w:rFonts w:ascii="黑体" w:hAnsi="黑体" w:eastAsia="黑体"/>
          <w:spacing w:val="-6"/>
          <w:sz w:val="32"/>
          <w:szCs w:val="32"/>
        </w:rPr>
      </w:pPr>
      <w:r>
        <w:rPr>
          <w:rFonts w:hint="eastAsia" w:ascii="仿宋_GB2312" w:hAnsi="仿宋_GB2312" w:eastAsia="仿宋_GB2312" w:cs="仿宋_GB2312"/>
          <w:spacing w:val="-6"/>
          <w:sz w:val="32"/>
          <w:szCs w:val="32"/>
        </w:rPr>
        <w:t>根据上年吨排污权纳税额，对配套印染、专业印染、电镀三个重点污染行业和其他涉水（包括既涉水又涉气）污染企业、仅涉气企业共五个类别分别排名，同类别内排名按从高到低</w:t>
      </w:r>
      <w:r>
        <w:rPr>
          <w:rFonts w:eastAsia="仿宋_GB2312"/>
          <w:spacing w:val="-6"/>
          <w:sz w:val="32"/>
          <w:szCs w:val="32"/>
        </w:rPr>
        <w:t>20%</w:t>
      </w:r>
      <w:r>
        <w:rPr>
          <w:rFonts w:hAnsi="仿宋_GB2312" w:eastAsia="仿宋_GB2312"/>
          <w:spacing w:val="-6"/>
          <w:sz w:val="32"/>
          <w:szCs w:val="32"/>
        </w:rPr>
        <w:t>、</w:t>
      </w:r>
      <w:r>
        <w:rPr>
          <w:rFonts w:eastAsia="仿宋_GB2312"/>
          <w:spacing w:val="-6"/>
          <w:sz w:val="32"/>
          <w:szCs w:val="32"/>
        </w:rPr>
        <w:t>50%</w:t>
      </w:r>
      <w:r>
        <w:rPr>
          <w:rFonts w:hAnsi="仿宋_GB2312" w:eastAsia="仿宋_GB2312"/>
          <w:spacing w:val="-6"/>
          <w:sz w:val="32"/>
          <w:szCs w:val="32"/>
        </w:rPr>
        <w:t>、</w:t>
      </w:r>
      <w:r>
        <w:rPr>
          <w:rFonts w:eastAsia="仿宋_GB2312"/>
          <w:spacing w:val="-6"/>
          <w:sz w:val="32"/>
          <w:szCs w:val="32"/>
        </w:rPr>
        <w:t>20%</w:t>
      </w:r>
      <w:r>
        <w:rPr>
          <w:rFonts w:hAnsi="仿宋_GB2312" w:eastAsia="仿宋_GB2312"/>
          <w:spacing w:val="-6"/>
          <w:sz w:val="32"/>
          <w:szCs w:val="32"/>
        </w:rPr>
        <w:t>、</w:t>
      </w:r>
      <w:r>
        <w:rPr>
          <w:rFonts w:eastAsia="仿宋_GB2312"/>
          <w:spacing w:val="-6"/>
          <w:sz w:val="32"/>
          <w:szCs w:val="32"/>
        </w:rPr>
        <w:t>10%</w:t>
      </w:r>
      <w:r>
        <w:rPr>
          <w:rFonts w:hAnsi="仿宋_GB2312" w:eastAsia="仿宋_GB2312"/>
          <w:spacing w:val="-6"/>
          <w:sz w:val="32"/>
          <w:szCs w:val="32"/>
        </w:rPr>
        <w:t>企业数赋分，基本分分别为</w:t>
      </w:r>
      <w:r>
        <w:rPr>
          <w:rFonts w:eastAsia="仿宋_GB2312"/>
          <w:spacing w:val="-6"/>
          <w:sz w:val="32"/>
          <w:szCs w:val="32"/>
        </w:rPr>
        <w:t>10</w:t>
      </w:r>
      <w:r>
        <w:rPr>
          <w:rFonts w:hAnsi="仿宋_GB2312" w:eastAsia="仿宋_GB2312"/>
          <w:spacing w:val="-6"/>
          <w:sz w:val="32"/>
          <w:szCs w:val="32"/>
        </w:rPr>
        <w:t>分、</w:t>
      </w:r>
      <w:r>
        <w:rPr>
          <w:rFonts w:eastAsia="仿宋_GB2312"/>
          <w:spacing w:val="-6"/>
          <w:sz w:val="32"/>
          <w:szCs w:val="32"/>
        </w:rPr>
        <w:t>9</w:t>
      </w:r>
      <w:r>
        <w:rPr>
          <w:rFonts w:hAnsi="仿宋_GB2312" w:eastAsia="仿宋_GB2312"/>
          <w:spacing w:val="-6"/>
          <w:sz w:val="32"/>
          <w:szCs w:val="32"/>
        </w:rPr>
        <w:t>分、</w:t>
      </w:r>
      <w:r>
        <w:rPr>
          <w:rFonts w:eastAsia="仿宋_GB2312"/>
          <w:spacing w:val="-6"/>
          <w:sz w:val="32"/>
          <w:szCs w:val="32"/>
        </w:rPr>
        <w:t>8</w:t>
      </w:r>
      <w:r>
        <w:rPr>
          <w:rFonts w:hAnsi="仿宋_GB2312" w:eastAsia="仿宋_GB2312"/>
          <w:spacing w:val="-6"/>
          <w:sz w:val="32"/>
          <w:szCs w:val="32"/>
        </w:rPr>
        <w:t>分、</w:t>
      </w:r>
      <w:r>
        <w:rPr>
          <w:rFonts w:eastAsia="仿宋_GB2312"/>
          <w:spacing w:val="-6"/>
          <w:sz w:val="32"/>
          <w:szCs w:val="32"/>
        </w:rPr>
        <w:t>7</w:t>
      </w:r>
      <w:r>
        <w:rPr>
          <w:rFonts w:hAnsi="仿宋_GB2312" w:eastAsia="仿宋_GB2312"/>
          <w:spacing w:val="-6"/>
          <w:sz w:val="32"/>
          <w:szCs w:val="32"/>
        </w:rPr>
        <w:t>分。</w:t>
      </w:r>
    </w:p>
    <w:p>
      <w:pPr>
        <w:spacing w:line="590" w:lineRule="exact"/>
        <w:ind w:firstLine="616" w:firstLineChars="200"/>
        <w:rPr>
          <w:rFonts w:ascii="仿宋_GB2312" w:hAnsi="仿宋_GB2312" w:eastAsia="仿宋_GB2312"/>
          <w:color w:val="FF0000"/>
          <w:spacing w:val="-6"/>
          <w:position w:val="-26"/>
          <w:sz w:val="32"/>
          <w:szCs w:val="32"/>
          <w:highlight w:val="yellow"/>
        </w:rPr>
      </w:pPr>
      <w:r>
        <w:rPr>
          <w:rFonts w:ascii="仿宋_GB2312" w:hAnsi="仿宋_GB2312" w:eastAsia="仿宋_GB2312"/>
          <w:color w:val="FF0000"/>
          <w:spacing w:val="-6"/>
          <w:position w:val="-26"/>
          <w:sz w:val="32"/>
          <w:szCs w:val="32"/>
        </w:rPr>
        <w:pict>
          <v:shape id="_x0000_s1026" o:spid="_x0000_s1026" o:spt="75" type="#_x0000_t75" style="position:absolute;left:0pt;margin-left:-18pt;margin-top:49.1pt;height:28.4pt;width:495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10" o:title=""/>
            <o:lock v:ext="edit" aspectratio="t"/>
            <w10:wrap type="square"/>
          </v:shape>
          <o:OLEObject Type="Embed" ProgID="Equation.3" ShapeID="_x0000_s1026" DrawAspect="Content" ObjectID="_1468075725" r:id="rId9">
            <o:LockedField>false</o:LockedField>
          </o:OLEObject>
        </w:pict>
      </w:r>
      <w:r>
        <w:rPr>
          <w:rFonts w:hint="eastAsia" w:ascii="仿宋_GB2312" w:hAnsi="仿宋_GB2312" w:eastAsia="仿宋_GB2312" w:cs="仿宋_GB2312"/>
          <w:spacing w:val="-6"/>
          <w:sz w:val="32"/>
          <w:szCs w:val="32"/>
        </w:rPr>
        <w:t>吨排污权纳税额</w:t>
      </w:r>
      <w:r>
        <w:rPr>
          <w:rFonts w:ascii="仿宋_GB2312" w:hAnsi="仿宋_GB2312" w:eastAsia="仿宋_GB2312" w:cs="仿宋_GB2312"/>
          <w:spacing w:val="-6"/>
          <w:sz w:val="32"/>
          <w:szCs w:val="32"/>
        </w:rPr>
        <w:t>=</w:t>
      </w:r>
    </w:p>
    <w:p>
      <w:pPr>
        <w:spacing w:line="590" w:lineRule="exact"/>
        <w:ind w:firstLine="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非污染企业的基本分为</w:t>
      </w:r>
      <w:r>
        <w:rPr>
          <w:rFonts w:eastAsia="仿宋_GB2312"/>
          <w:spacing w:val="-6"/>
          <w:sz w:val="32"/>
          <w:szCs w:val="32"/>
        </w:rPr>
        <w:t>10</w:t>
      </w:r>
      <w:r>
        <w:rPr>
          <w:rFonts w:hint="eastAsia" w:ascii="仿宋_GB2312" w:hAnsi="仿宋_GB2312" w:eastAsia="仿宋_GB2312" w:cs="仿宋_GB2312"/>
          <w:spacing w:val="-6"/>
          <w:sz w:val="32"/>
          <w:szCs w:val="32"/>
        </w:rPr>
        <w:t>分。</w:t>
      </w:r>
    </w:p>
    <w:p>
      <w:pPr>
        <w:spacing w:line="590" w:lineRule="exact"/>
        <w:ind w:firstLine="616" w:firstLineChars="200"/>
        <w:rPr>
          <w:rFonts w:ascii="楷体_GB2312" w:hAnsi="仿宋_GB2312" w:eastAsia="楷体_GB2312"/>
          <w:spacing w:val="-6"/>
          <w:sz w:val="32"/>
          <w:szCs w:val="32"/>
        </w:rPr>
      </w:pPr>
      <w:r>
        <w:rPr>
          <w:rFonts w:hint="eastAsia" w:ascii="楷体_GB2312" w:hAnsi="仿宋_GB2312" w:eastAsia="楷体_GB2312" w:cs="仿宋_GB2312"/>
          <w:bCs/>
          <w:spacing w:val="-6"/>
          <w:sz w:val="32"/>
          <w:szCs w:val="32"/>
        </w:rPr>
        <w:t>（二）扣分项</w:t>
      </w:r>
    </w:p>
    <w:p>
      <w:pPr>
        <w:spacing w:line="590" w:lineRule="exact"/>
        <w:ind w:firstLine="616" w:firstLineChars="200"/>
        <w:rPr>
          <w:rFonts w:ascii="仿宋_GB2312" w:hAnsi="仿宋_GB2312" w:eastAsia="仿宋_GB2312"/>
          <w:spacing w:val="-6"/>
          <w:sz w:val="32"/>
          <w:szCs w:val="32"/>
        </w:rPr>
      </w:pPr>
      <w:r>
        <w:rPr>
          <w:rFonts w:eastAsia="仿宋_GB2312"/>
          <w:spacing w:val="-6"/>
          <w:sz w:val="32"/>
          <w:szCs w:val="32"/>
        </w:rPr>
        <w:t>1</w:t>
      </w:r>
      <w:r>
        <w:rPr>
          <w:rFonts w:hint="eastAsia" w:ascii="仿宋_GB2312" w:hAnsi="仿宋_GB2312" w:eastAsia="仿宋_GB2312" w:cs="仿宋_GB2312"/>
          <w:spacing w:val="-6"/>
          <w:sz w:val="32"/>
          <w:szCs w:val="32"/>
        </w:rPr>
        <w:t>.当年环境违法行为处罚一次扣</w:t>
      </w:r>
      <w:r>
        <w:rPr>
          <w:rFonts w:eastAsia="仿宋_GB2312"/>
          <w:spacing w:val="-6"/>
          <w:sz w:val="32"/>
          <w:szCs w:val="32"/>
        </w:rPr>
        <w:t>0.5</w:t>
      </w:r>
      <w:r>
        <w:rPr>
          <w:rFonts w:hint="eastAsia" w:ascii="仿宋_GB2312" w:hAnsi="仿宋_GB2312" w:eastAsia="仿宋_GB2312" w:cs="仿宋_GB2312"/>
          <w:spacing w:val="-6"/>
          <w:sz w:val="32"/>
          <w:szCs w:val="32"/>
        </w:rPr>
        <w:t>分；</w:t>
      </w:r>
    </w:p>
    <w:p>
      <w:pPr>
        <w:spacing w:line="590" w:lineRule="exact"/>
        <w:ind w:firstLine="616" w:firstLineChars="200"/>
        <w:rPr>
          <w:rFonts w:ascii="仿宋_GB2312" w:hAnsi="仿宋_GB2312" w:eastAsia="仿宋_GB2312"/>
          <w:spacing w:val="-6"/>
          <w:sz w:val="32"/>
          <w:szCs w:val="32"/>
        </w:rPr>
      </w:pPr>
      <w:r>
        <w:rPr>
          <w:rFonts w:hint="eastAsia" w:eastAsia="仿宋_GB2312"/>
          <w:spacing w:val="-6"/>
          <w:sz w:val="32"/>
          <w:szCs w:val="32"/>
        </w:rPr>
        <w:t>2</w:t>
      </w:r>
      <w:r>
        <w:rPr>
          <w:rFonts w:hint="eastAsia" w:ascii="仿宋_GB2312" w:hAnsi="仿宋_GB2312" w:eastAsia="仿宋_GB2312" w:cs="仿宋_GB2312"/>
          <w:spacing w:val="-6"/>
          <w:sz w:val="32"/>
          <w:szCs w:val="32"/>
        </w:rPr>
        <w:t>.当年有恶意偷排行为一次</w:t>
      </w:r>
      <w:r>
        <w:rPr>
          <w:rFonts w:hint="eastAsia" w:eastAsia="仿宋_GB2312"/>
          <w:spacing w:val="-6"/>
          <w:sz w:val="32"/>
          <w:szCs w:val="32"/>
        </w:rPr>
        <w:t>扣</w:t>
      </w:r>
      <w:r>
        <w:rPr>
          <w:rFonts w:eastAsia="仿宋_GB2312"/>
          <w:spacing w:val="-6"/>
          <w:sz w:val="32"/>
          <w:szCs w:val="32"/>
        </w:rPr>
        <w:t>1</w:t>
      </w:r>
      <w:r>
        <w:rPr>
          <w:rFonts w:hint="eastAsia" w:eastAsia="仿宋_GB2312"/>
          <w:spacing w:val="-6"/>
          <w:sz w:val="32"/>
          <w:szCs w:val="32"/>
        </w:rPr>
        <w:t>分</w:t>
      </w:r>
      <w:r>
        <w:rPr>
          <w:rFonts w:hint="eastAsia" w:ascii="仿宋_GB2312" w:hAnsi="仿宋_GB2312" w:eastAsia="仿宋_GB2312" w:cs="仿宋_GB2312"/>
          <w:spacing w:val="-6"/>
          <w:sz w:val="32"/>
          <w:szCs w:val="32"/>
        </w:rPr>
        <w:t>；</w:t>
      </w:r>
    </w:p>
    <w:p>
      <w:pPr>
        <w:spacing w:line="590" w:lineRule="exact"/>
        <w:ind w:firstLine="616" w:firstLineChars="200"/>
        <w:rPr>
          <w:rFonts w:ascii="仿宋_GB2312" w:hAnsi="仿宋_GB2312" w:eastAsia="仿宋_GB2312"/>
          <w:spacing w:val="-6"/>
          <w:sz w:val="32"/>
          <w:szCs w:val="32"/>
        </w:rPr>
      </w:pPr>
      <w:r>
        <w:rPr>
          <w:rFonts w:hint="eastAsia" w:eastAsia="仿宋_GB2312"/>
          <w:spacing w:val="-6"/>
          <w:sz w:val="32"/>
          <w:szCs w:val="32"/>
        </w:rPr>
        <w:t>3</w:t>
      </w:r>
      <w:r>
        <w:rPr>
          <w:rFonts w:hint="eastAsia" w:ascii="仿宋_GB2312" w:hAnsi="仿宋_GB2312" w:eastAsia="仿宋_GB2312" w:cs="仿宋_GB2312"/>
          <w:spacing w:val="-6"/>
          <w:sz w:val="32"/>
          <w:szCs w:val="32"/>
        </w:rPr>
        <w:t>.当年有环保涉刑事案件一次扣</w:t>
      </w:r>
      <w:r>
        <w:rPr>
          <w:rFonts w:eastAsia="仿宋_GB2312"/>
          <w:spacing w:val="-6"/>
          <w:sz w:val="32"/>
          <w:szCs w:val="32"/>
        </w:rPr>
        <w:t>2</w:t>
      </w:r>
      <w:r>
        <w:rPr>
          <w:rFonts w:hint="eastAsia" w:ascii="仿宋_GB2312" w:hAnsi="仿宋_GB2312" w:eastAsia="仿宋_GB2312" w:cs="仿宋_GB2312"/>
          <w:spacing w:val="-6"/>
          <w:sz w:val="32"/>
          <w:szCs w:val="32"/>
        </w:rPr>
        <w:t>分；</w:t>
      </w:r>
    </w:p>
    <w:p>
      <w:pPr>
        <w:spacing w:line="590" w:lineRule="exact"/>
        <w:ind w:firstLine="616" w:firstLineChars="200"/>
        <w:rPr>
          <w:rFonts w:ascii="仿宋_GB2312" w:hAnsi="仿宋_GB2312" w:eastAsia="仿宋_GB2312"/>
          <w:spacing w:val="-6"/>
          <w:sz w:val="32"/>
          <w:szCs w:val="32"/>
        </w:rPr>
      </w:pPr>
      <w:r>
        <w:rPr>
          <w:rFonts w:hint="eastAsia" w:eastAsia="仿宋_GB2312"/>
          <w:spacing w:val="-6"/>
          <w:sz w:val="32"/>
          <w:szCs w:val="32"/>
        </w:rPr>
        <w:t>4</w:t>
      </w:r>
      <w:r>
        <w:rPr>
          <w:rFonts w:hint="eastAsia" w:ascii="仿宋_GB2312" w:hAnsi="仿宋_GB2312" w:eastAsia="仿宋_GB2312" w:cs="仿宋_GB2312"/>
          <w:spacing w:val="-6"/>
          <w:sz w:val="32"/>
          <w:szCs w:val="32"/>
        </w:rPr>
        <w:t>.同一违法行为符合多项扣分条件的，按最高分值扣分。</w:t>
      </w:r>
    </w:p>
    <w:p>
      <w:pPr>
        <w:spacing w:line="560" w:lineRule="exact"/>
        <w:rPr>
          <w:rFonts w:eastAsia="黑体"/>
          <w:snapToGrid w:val="0"/>
          <w:kern w:val="0"/>
          <w:sz w:val="32"/>
          <w:szCs w:val="32"/>
        </w:rPr>
        <w:sectPr>
          <w:footerReference r:id="rId5" w:type="default"/>
          <w:pgSz w:w="11906" w:h="16838"/>
          <w:pgMar w:top="1531" w:right="1361" w:bottom="1531" w:left="1587" w:header="851" w:footer="992" w:gutter="0"/>
          <w:cols w:space="425" w:num="1"/>
          <w:docGrid w:type="lines" w:linePitch="312" w:charSpace="0"/>
        </w:sectPr>
      </w:pPr>
    </w:p>
    <w:p>
      <w:pPr>
        <w:spacing w:line="560" w:lineRule="exact"/>
        <w:rPr>
          <w:rFonts w:eastAsia="黑体"/>
          <w:snapToGrid w:val="0"/>
          <w:kern w:val="0"/>
          <w:sz w:val="32"/>
          <w:szCs w:val="32"/>
        </w:rPr>
      </w:pPr>
      <w:r>
        <w:rPr>
          <w:rFonts w:eastAsia="黑体"/>
          <w:snapToGrid w:val="0"/>
          <w:kern w:val="0"/>
          <w:sz w:val="32"/>
          <w:szCs w:val="32"/>
        </w:rPr>
        <w:t>附件4</w:t>
      </w:r>
    </w:p>
    <w:p>
      <w:pPr>
        <w:spacing w:line="560" w:lineRule="exact"/>
        <w:rPr>
          <w:rFonts w:eastAsia="黑体"/>
          <w:snapToGrid w:val="0"/>
          <w:kern w:val="0"/>
          <w:sz w:val="32"/>
          <w:szCs w:val="32"/>
        </w:rPr>
      </w:pPr>
    </w:p>
    <w:p>
      <w:pPr>
        <w:spacing w:line="700" w:lineRule="exact"/>
        <w:jc w:val="center"/>
        <w:rPr>
          <w:rFonts w:ascii="方正小标宋简体" w:hAnsi="黑体" w:eastAsia="方正小标宋简体"/>
          <w:snapToGrid w:val="0"/>
          <w:spacing w:val="20"/>
          <w:kern w:val="0"/>
          <w:sz w:val="44"/>
          <w:szCs w:val="44"/>
        </w:rPr>
      </w:pPr>
      <w:r>
        <w:rPr>
          <w:rFonts w:hint="eastAsia" w:ascii="方正小标宋简体" w:hAnsi="黑体" w:eastAsia="方正小标宋简体" w:cs="方正小标宋简体"/>
          <w:snapToGrid w:val="0"/>
          <w:spacing w:val="20"/>
          <w:kern w:val="0"/>
          <w:sz w:val="44"/>
          <w:szCs w:val="44"/>
        </w:rPr>
        <w:t>单位知识产权指标评价计算办法</w:t>
      </w:r>
    </w:p>
    <w:p>
      <w:pPr>
        <w:spacing w:line="560" w:lineRule="exact"/>
        <w:ind w:firstLine="600"/>
        <w:rPr>
          <w:rFonts w:ascii="仿宋_GB2312" w:hAnsi="宋体" w:eastAsia="仿宋_GB2312"/>
          <w:snapToGrid w:val="0"/>
          <w:kern w:val="0"/>
          <w:sz w:val="32"/>
          <w:szCs w:val="32"/>
        </w:rPr>
      </w:pPr>
    </w:p>
    <w:p>
      <w:pPr>
        <w:spacing w:line="59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一、指标计算方法</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单位知识产权指标得分</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基本分</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加分</w:t>
      </w:r>
      <w:r>
        <w:rPr>
          <w:rFonts w:ascii="仿宋_GB2312" w:hAnsi="仿宋_GB2312" w:eastAsia="仿宋_GB2312" w:cs="仿宋_GB2312"/>
          <w:snapToGrid w:val="0"/>
          <w:spacing w:val="-6"/>
          <w:kern w:val="0"/>
          <w:sz w:val="32"/>
          <w:szCs w:val="32"/>
        </w:rPr>
        <w:t>-</w:t>
      </w:r>
      <w:r>
        <w:rPr>
          <w:rFonts w:hint="eastAsia" w:ascii="仿宋_GB2312" w:hAnsi="仿宋_GB2312" w:eastAsia="仿宋_GB2312" w:cs="仿宋_GB2312"/>
          <w:snapToGrid w:val="0"/>
          <w:spacing w:val="-6"/>
          <w:kern w:val="0"/>
          <w:sz w:val="32"/>
          <w:szCs w:val="32"/>
        </w:rPr>
        <w:t>扣分</w:t>
      </w:r>
    </w:p>
    <w:p>
      <w:pPr>
        <w:spacing w:line="590" w:lineRule="exact"/>
        <w:ind w:firstLine="616" w:firstLineChars="200"/>
        <w:rPr>
          <w:rFonts w:ascii="黑体" w:hAnsi="黑体" w:eastAsia="黑体"/>
          <w:snapToGrid w:val="0"/>
          <w:spacing w:val="-6"/>
          <w:kern w:val="0"/>
          <w:sz w:val="32"/>
          <w:szCs w:val="32"/>
        </w:rPr>
      </w:pPr>
      <w:r>
        <w:rPr>
          <w:rFonts w:hint="eastAsia" w:ascii="黑体" w:hAnsi="黑体" w:eastAsia="黑体" w:cs="黑体"/>
          <w:snapToGrid w:val="0"/>
          <w:spacing w:val="-6"/>
          <w:kern w:val="0"/>
          <w:sz w:val="32"/>
          <w:szCs w:val="32"/>
        </w:rPr>
        <w:t>二、指标说明</w:t>
      </w:r>
    </w:p>
    <w:p>
      <w:pPr>
        <w:spacing w:line="590" w:lineRule="exact"/>
        <w:ind w:firstLine="616" w:firstLineChars="200"/>
        <w:rPr>
          <w:rFonts w:ascii="楷体_GB2312" w:hAnsi="仿宋_GB2312" w:eastAsia="楷体_GB2312"/>
          <w:bCs/>
          <w:snapToGrid w:val="0"/>
          <w:spacing w:val="-6"/>
          <w:kern w:val="0"/>
          <w:sz w:val="32"/>
          <w:szCs w:val="32"/>
        </w:rPr>
      </w:pPr>
      <w:r>
        <w:rPr>
          <w:rFonts w:hint="eastAsia" w:ascii="楷体_GB2312" w:hAnsi="仿宋_GB2312" w:eastAsia="楷体_GB2312" w:cs="仿宋_GB2312"/>
          <w:bCs/>
          <w:snapToGrid w:val="0"/>
          <w:spacing w:val="-6"/>
          <w:kern w:val="0"/>
          <w:sz w:val="32"/>
          <w:szCs w:val="32"/>
        </w:rPr>
        <w:t>（一）基本分</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基本分为</w:t>
      </w:r>
      <w:r>
        <w:rPr>
          <w:rFonts w:eastAsia="仿宋_GB2312"/>
          <w:spacing w:val="-6"/>
          <w:sz w:val="32"/>
          <w:szCs w:val="32"/>
        </w:rPr>
        <w:t>1</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楷体_GB2312" w:hAnsi="仿宋_GB2312" w:eastAsia="楷体_GB2312" w:cs="仿宋_GB2312"/>
          <w:bCs/>
          <w:snapToGrid w:val="0"/>
          <w:spacing w:val="-6"/>
          <w:kern w:val="0"/>
          <w:sz w:val="32"/>
          <w:szCs w:val="32"/>
        </w:rPr>
      </w:pPr>
      <w:r>
        <w:rPr>
          <w:rFonts w:hint="eastAsia" w:ascii="楷体_GB2312" w:hAnsi="仿宋_GB2312" w:eastAsia="楷体_GB2312" w:cs="仿宋_GB2312"/>
          <w:bCs/>
          <w:snapToGrid w:val="0"/>
          <w:spacing w:val="-6"/>
          <w:kern w:val="0"/>
          <w:sz w:val="32"/>
          <w:szCs w:val="32"/>
        </w:rPr>
        <w:t>（二）加分项</w:t>
      </w:r>
    </w:p>
    <w:p>
      <w:pPr>
        <w:spacing w:line="590" w:lineRule="exact"/>
        <w:ind w:firstLine="616" w:firstLineChars="200"/>
        <w:rPr>
          <w:rFonts w:ascii="仿宋_GB2312" w:hAnsi="仿宋_GB2312" w:eastAsia="仿宋_GB2312"/>
          <w:snapToGrid w:val="0"/>
          <w:spacing w:val="-6"/>
          <w:kern w:val="0"/>
          <w:sz w:val="32"/>
          <w:szCs w:val="32"/>
        </w:rPr>
      </w:pP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.持有国家专利示范企业、国家专利优势企业、中国专利奖金奖、银奖、优秀奖、中国驰名商标、中国商标金奖等荣誉的，每项</w:t>
      </w:r>
      <w:r>
        <w:rPr>
          <w:rFonts w:hint="eastAsia" w:eastAsia="仿宋_GB2312"/>
          <w:snapToGrid w:val="0"/>
          <w:spacing w:val="-6"/>
          <w:kern w:val="0"/>
          <w:sz w:val="32"/>
          <w:szCs w:val="32"/>
        </w:rPr>
        <w:t>加</w:t>
      </w:r>
      <w:r>
        <w:rPr>
          <w:rFonts w:eastAsia="仿宋_GB2312"/>
          <w:snapToGrid w:val="0"/>
          <w:spacing w:val="-6"/>
          <w:kern w:val="0"/>
          <w:sz w:val="32"/>
          <w:szCs w:val="32"/>
        </w:rPr>
        <w:t>1</w:t>
      </w:r>
      <w:r>
        <w:rPr>
          <w:rFonts w:hint="eastAsia" w:eastAsia="仿宋_GB2312"/>
          <w:snapToGrid w:val="0"/>
          <w:spacing w:val="-6"/>
          <w:kern w:val="0"/>
          <w:sz w:val="32"/>
          <w:szCs w:val="32"/>
        </w:rPr>
        <w:t>分；持有省专利示范企业、省商标品牌示范企业、省专利奖金奖、优秀奖等荣誉的，每项加</w:t>
      </w:r>
      <w:r>
        <w:rPr>
          <w:rFonts w:eastAsia="仿宋_GB2312"/>
          <w:snapToGrid w:val="0"/>
          <w:spacing w:val="-6"/>
          <w:kern w:val="0"/>
          <w:sz w:val="32"/>
          <w:szCs w:val="32"/>
        </w:rPr>
        <w:t>0.8</w:t>
      </w:r>
      <w:r>
        <w:rPr>
          <w:rFonts w:hint="eastAsia" w:eastAsia="仿宋_GB2312"/>
          <w:snapToGrid w:val="0"/>
          <w:spacing w:val="-6"/>
          <w:kern w:val="0"/>
          <w:sz w:val="32"/>
          <w:szCs w:val="32"/>
        </w:rPr>
        <w:t>分；持有</w:t>
      </w:r>
      <w:r>
        <w:rPr>
          <w:rFonts w:hint="eastAsia" w:ascii="仿宋_GB2312" w:hAnsi="仿宋_GB2312" w:eastAsia="仿宋_GB2312" w:cs="仿宋_GB2312"/>
          <w:snapToGrid w:val="0"/>
          <w:spacing w:val="-6"/>
          <w:kern w:val="0"/>
          <w:sz w:val="32"/>
          <w:szCs w:val="32"/>
        </w:rPr>
        <w:t>金华市专利示范企业、金华市商标品牌示范企业等荣誉的，每项加</w:t>
      </w:r>
      <w:r>
        <w:rPr>
          <w:rFonts w:eastAsia="仿宋_GB2312"/>
          <w:snapToGrid w:val="0"/>
          <w:spacing w:val="-6"/>
          <w:kern w:val="0"/>
          <w:sz w:val="32"/>
          <w:szCs w:val="32"/>
        </w:rPr>
        <w:t>0.5</w:t>
      </w:r>
      <w:r>
        <w:rPr>
          <w:rFonts w:hint="eastAsia" w:eastAsia="仿宋_GB2312"/>
          <w:snapToGrid w:val="0"/>
          <w:spacing w:val="-6"/>
          <w:kern w:val="0"/>
          <w:sz w:val="32"/>
          <w:szCs w:val="32"/>
        </w:rPr>
        <w:t>分</w:t>
      </w:r>
      <w:r>
        <w:rPr>
          <w:rFonts w:hint="eastAsia" w:ascii="仿宋_GB2312" w:hAnsi="仿宋_GB2312" w:eastAsia="仿宋_GB2312" w:cs="仿宋_GB2312"/>
          <w:snapToGrid w:val="0"/>
          <w:spacing w:val="-6"/>
          <w:kern w:val="0"/>
          <w:sz w:val="32"/>
          <w:szCs w:val="32"/>
        </w:rPr>
        <w:t>；</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.当年有通过马德里协议注册国际商标的，一</w:t>
      </w:r>
      <w:r>
        <w:rPr>
          <w:rFonts w:hint="eastAsia" w:eastAsia="仿宋_GB2312"/>
          <w:snapToGrid w:val="0"/>
          <w:spacing w:val="-6"/>
          <w:kern w:val="0"/>
          <w:sz w:val="32"/>
          <w:szCs w:val="32"/>
        </w:rPr>
        <w:t>件加</w:t>
      </w:r>
      <w:r>
        <w:rPr>
          <w:rFonts w:eastAsia="仿宋_GB2312"/>
          <w:snapToGrid w:val="0"/>
          <w:spacing w:val="-6"/>
          <w:kern w:val="0"/>
          <w:sz w:val="32"/>
          <w:szCs w:val="32"/>
        </w:rPr>
        <w:t>0.2</w:t>
      </w:r>
      <w:r>
        <w:rPr>
          <w:rFonts w:hint="eastAsia" w:eastAsia="仿宋_GB2312"/>
          <w:snapToGrid w:val="0"/>
          <w:spacing w:val="-6"/>
          <w:kern w:val="0"/>
          <w:sz w:val="32"/>
          <w:szCs w:val="32"/>
        </w:rPr>
        <w:t>分</w:t>
      </w:r>
      <w:r>
        <w:rPr>
          <w:rFonts w:hint="eastAsia" w:ascii="仿宋_GB2312" w:hAnsi="仿宋_GB2312" w:eastAsia="仿宋_GB2312" w:cs="仿宋_GB2312"/>
          <w:snapToGrid w:val="0"/>
          <w:spacing w:val="-6"/>
          <w:kern w:val="0"/>
          <w:sz w:val="32"/>
          <w:szCs w:val="32"/>
        </w:rPr>
        <w:t>；有通过</w:t>
      </w:r>
      <w:r>
        <w:rPr>
          <w:rFonts w:eastAsia="仿宋_GB2312"/>
          <w:snapToGrid w:val="0"/>
          <w:spacing w:val="-6"/>
          <w:kern w:val="0"/>
          <w:sz w:val="32"/>
          <w:szCs w:val="32"/>
        </w:rPr>
        <w:t>PCT</w:t>
      </w:r>
      <w:r>
        <w:rPr>
          <w:rFonts w:hint="eastAsia" w:ascii="仿宋_GB2312" w:hAnsi="仿宋_GB2312" w:eastAsia="仿宋_GB2312" w:cs="仿宋_GB2312"/>
          <w:snapToGrid w:val="0"/>
          <w:spacing w:val="-6"/>
          <w:kern w:val="0"/>
          <w:sz w:val="32"/>
          <w:szCs w:val="32"/>
        </w:rPr>
        <w:t>途径申请国际专利的，一件加</w:t>
      </w:r>
      <w:r>
        <w:rPr>
          <w:rFonts w:eastAsia="仿宋_GB2312"/>
          <w:snapToGrid w:val="0"/>
          <w:spacing w:val="-6"/>
          <w:kern w:val="0"/>
          <w:sz w:val="32"/>
          <w:szCs w:val="32"/>
        </w:rPr>
        <w:t>0.2</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3</w:t>
      </w:r>
      <w:r>
        <w:rPr>
          <w:rFonts w:hint="eastAsia" w:ascii="仿宋_GB2312" w:hAnsi="仿宋_GB2312" w:eastAsia="仿宋_GB2312" w:cs="仿宋_GB2312"/>
          <w:snapToGrid w:val="0"/>
          <w:spacing w:val="-6"/>
          <w:kern w:val="0"/>
          <w:sz w:val="32"/>
          <w:szCs w:val="32"/>
        </w:rPr>
        <w:t>.当年有新增国内发明专利申请的，</w:t>
      </w:r>
      <w:r>
        <w:rPr>
          <w:rFonts w:hint="eastAsia" w:eastAsia="仿宋_GB2312"/>
          <w:snapToGrid w:val="0"/>
          <w:spacing w:val="-6"/>
          <w:kern w:val="0"/>
          <w:sz w:val="32"/>
          <w:szCs w:val="32"/>
        </w:rPr>
        <w:t>一件加</w:t>
      </w:r>
      <w:r>
        <w:rPr>
          <w:rFonts w:eastAsia="仿宋_GB2312"/>
          <w:snapToGrid w:val="0"/>
          <w:spacing w:val="-6"/>
          <w:kern w:val="0"/>
          <w:sz w:val="32"/>
          <w:szCs w:val="32"/>
        </w:rPr>
        <w:t>0.1</w:t>
      </w:r>
      <w:r>
        <w:rPr>
          <w:rFonts w:hint="eastAsia" w:eastAsia="仿宋_GB2312"/>
          <w:snapToGrid w:val="0"/>
          <w:spacing w:val="-6"/>
          <w:kern w:val="0"/>
          <w:sz w:val="32"/>
          <w:szCs w:val="32"/>
        </w:rPr>
        <w:t>分；有新增国内发明专利授权的，一件加</w:t>
      </w:r>
      <w:r>
        <w:rPr>
          <w:rFonts w:eastAsia="仿宋_GB2312"/>
          <w:snapToGrid w:val="0"/>
          <w:spacing w:val="-6"/>
          <w:kern w:val="0"/>
          <w:sz w:val="32"/>
          <w:szCs w:val="32"/>
        </w:rPr>
        <w:t>0.2</w:t>
      </w:r>
      <w:r>
        <w:rPr>
          <w:rFonts w:hint="eastAsia" w:eastAsia="仿宋_GB2312"/>
          <w:snapToGrid w:val="0"/>
          <w:spacing w:val="-6"/>
          <w:kern w:val="0"/>
          <w:sz w:val="32"/>
          <w:szCs w:val="32"/>
        </w:rPr>
        <w:t>分；有向本市以外地区购买发明专利的，一件加</w:t>
      </w:r>
      <w:r>
        <w:rPr>
          <w:rFonts w:eastAsia="仿宋_GB2312"/>
          <w:snapToGrid w:val="0"/>
          <w:spacing w:val="-6"/>
          <w:kern w:val="0"/>
          <w:sz w:val="32"/>
          <w:szCs w:val="32"/>
        </w:rPr>
        <w:t>0.2</w:t>
      </w:r>
      <w:r>
        <w:rPr>
          <w:rFonts w:hint="eastAsia" w:eastAsia="仿宋_GB2312"/>
          <w:snapToGrid w:val="0"/>
          <w:spacing w:val="-6"/>
          <w:kern w:val="0"/>
          <w:sz w:val="32"/>
          <w:szCs w:val="32"/>
        </w:rPr>
        <w:t>分；</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4</w:t>
      </w:r>
      <w:r>
        <w:rPr>
          <w:rFonts w:hint="eastAsia" w:ascii="仿宋_GB2312" w:hAnsi="仿宋_GB2312" w:eastAsia="仿宋_GB2312" w:cs="仿宋_GB2312"/>
          <w:snapToGrid w:val="0"/>
          <w:spacing w:val="-6"/>
          <w:kern w:val="0"/>
          <w:sz w:val="32"/>
          <w:szCs w:val="32"/>
        </w:rPr>
        <w:t>.当年有进行商标专用权、专利权质押融资，且融资额在</w:t>
      </w:r>
      <w:r>
        <w:rPr>
          <w:rFonts w:eastAsia="仿宋_GB2312"/>
          <w:snapToGrid w:val="0"/>
          <w:spacing w:val="-6"/>
          <w:kern w:val="0"/>
          <w:sz w:val="32"/>
          <w:szCs w:val="32"/>
        </w:rPr>
        <w:t>1000</w:t>
      </w:r>
      <w:r>
        <w:rPr>
          <w:rFonts w:hint="eastAsia" w:eastAsia="仿宋_GB2312"/>
          <w:snapToGrid w:val="0"/>
          <w:spacing w:val="-6"/>
          <w:kern w:val="0"/>
          <w:sz w:val="32"/>
          <w:szCs w:val="32"/>
        </w:rPr>
        <w:t>万元以上的，一件加</w:t>
      </w:r>
      <w:r>
        <w:rPr>
          <w:rFonts w:eastAsia="仿宋_GB2312"/>
          <w:snapToGrid w:val="0"/>
          <w:spacing w:val="-6"/>
          <w:kern w:val="0"/>
          <w:sz w:val="32"/>
          <w:szCs w:val="32"/>
        </w:rPr>
        <w:t>0.2</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eastAsia="仿宋_GB2312"/>
          <w:snapToGrid w:val="0"/>
          <w:spacing w:val="-6"/>
          <w:kern w:val="0"/>
          <w:sz w:val="32"/>
          <w:szCs w:val="32"/>
        </w:rPr>
        <w:sectPr>
          <w:footerReference r:id="rId6" w:type="default"/>
          <w:pgSz w:w="11906" w:h="16838"/>
          <w:pgMar w:top="1531" w:right="1361" w:bottom="1531" w:left="1587" w:header="851" w:footer="992" w:gutter="0"/>
          <w:cols w:space="425" w:num="1"/>
          <w:docGrid w:type="lines" w:linePitch="312" w:charSpace="0"/>
        </w:sectPr>
      </w:pPr>
      <w:r>
        <w:rPr>
          <w:rFonts w:hint="eastAsia" w:eastAsia="仿宋_GB2312"/>
          <w:snapToGrid w:val="0"/>
          <w:spacing w:val="-6"/>
          <w:kern w:val="0"/>
          <w:sz w:val="32"/>
          <w:szCs w:val="32"/>
        </w:rPr>
        <w:t>5</w:t>
      </w:r>
      <w:r>
        <w:rPr>
          <w:rFonts w:hint="eastAsia" w:ascii="仿宋_GB2312" w:hAnsi="仿宋_GB2312" w:eastAsia="仿宋_GB2312" w:cs="仿宋_GB2312"/>
          <w:snapToGrid w:val="0"/>
          <w:spacing w:val="-6"/>
          <w:kern w:val="0"/>
          <w:sz w:val="32"/>
          <w:szCs w:val="32"/>
        </w:rPr>
        <w:t>.当年首次贯彻《</w:t>
      </w:r>
      <w:r>
        <w:fldChar w:fldCharType="begin"/>
      </w:r>
      <w:r>
        <w:instrText xml:space="preserve"> HYPERLINK "https://baike.so.com/doc/9956534-10304079.html" \t "https://baike.so.com/doc/_blank" </w:instrText>
      </w:r>
      <w:r>
        <w:fldChar w:fldCharType="separate"/>
      </w:r>
      <w:r>
        <w:rPr>
          <w:rFonts w:hint="eastAsia" w:ascii="仿宋_GB2312" w:hAnsi="仿宋_GB2312" w:eastAsia="仿宋_GB2312" w:cs="仿宋_GB2312"/>
          <w:snapToGrid w:val="0"/>
          <w:spacing w:val="-6"/>
          <w:kern w:val="0"/>
          <w:sz w:val="32"/>
          <w:szCs w:val="32"/>
        </w:rPr>
        <w:t>企业知识产权管理规范</w:t>
      </w:r>
      <w:r>
        <w:rPr>
          <w:rFonts w:hint="eastAsia" w:ascii="仿宋_GB2312" w:hAnsi="仿宋_GB2312" w:eastAsia="仿宋_GB2312" w:cs="仿宋_GB2312"/>
          <w:snapToGrid w:val="0"/>
          <w:spacing w:val="-6"/>
          <w:kern w:val="0"/>
          <w:sz w:val="32"/>
          <w:szCs w:val="32"/>
        </w:rPr>
        <w:fldChar w:fldCharType="end"/>
      </w:r>
      <w:r>
        <w:rPr>
          <w:rFonts w:hint="eastAsia" w:ascii="仿宋_GB2312" w:hAnsi="仿宋_GB2312" w:eastAsia="仿宋_GB2312" w:cs="仿宋_GB2312"/>
          <w:snapToGrid w:val="0"/>
          <w:spacing w:val="-6"/>
          <w:kern w:val="0"/>
          <w:sz w:val="32"/>
          <w:szCs w:val="32"/>
        </w:rPr>
        <w:t>》国家标准的，</w:t>
      </w:r>
      <w:r>
        <w:rPr>
          <w:rFonts w:hint="eastAsia" w:eastAsia="仿宋_GB2312"/>
          <w:snapToGrid w:val="0"/>
          <w:spacing w:val="-6"/>
          <w:kern w:val="0"/>
          <w:sz w:val="32"/>
          <w:szCs w:val="32"/>
        </w:rPr>
        <w:t>加</w:t>
      </w:r>
      <w:r>
        <w:rPr>
          <w:rFonts w:eastAsia="仿宋_GB2312"/>
          <w:snapToGrid w:val="0"/>
          <w:spacing w:val="-6"/>
          <w:kern w:val="0"/>
          <w:sz w:val="32"/>
          <w:szCs w:val="32"/>
        </w:rPr>
        <w:t>0.1</w:t>
      </w:r>
    </w:p>
    <w:p>
      <w:pPr>
        <w:spacing w:line="590" w:lineRule="exact"/>
        <w:ind w:firstLine="616" w:firstLineChars="200"/>
        <w:rPr>
          <w:rFonts w:ascii="仿宋_GB2312" w:hAnsi="仿宋_GB2312" w:eastAsia="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6</w:t>
      </w:r>
      <w:r>
        <w:rPr>
          <w:rFonts w:hint="eastAsia" w:ascii="仿宋_GB2312" w:hAnsi="仿宋_GB2312" w:eastAsia="仿宋_GB2312" w:cs="仿宋_GB2312"/>
          <w:snapToGrid w:val="0"/>
          <w:spacing w:val="-6"/>
          <w:kern w:val="0"/>
          <w:sz w:val="32"/>
          <w:szCs w:val="32"/>
        </w:rPr>
        <w:t>.所有加分项目总和不超</w:t>
      </w:r>
      <w:r>
        <w:rPr>
          <w:rFonts w:hint="eastAsia" w:eastAsia="仿宋_GB2312"/>
          <w:snapToGrid w:val="0"/>
          <w:spacing w:val="-6"/>
          <w:kern w:val="0"/>
          <w:sz w:val="32"/>
          <w:szCs w:val="32"/>
        </w:rPr>
        <w:t>过</w:t>
      </w:r>
      <w:r>
        <w:rPr>
          <w:rFonts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楷体_GB2312" w:hAnsi="仿宋_GB2312" w:eastAsia="楷体_GB2312" w:cs="仿宋_GB2312"/>
          <w:bCs/>
          <w:snapToGrid w:val="0"/>
          <w:spacing w:val="-6"/>
          <w:kern w:val="0"/>
          <w:sz w:val="32"/>
          <w:szCs w:val="32"/>
        </w:rPr>
      </w:pPr>
      <w:r>
        <w:rPr>
          <w:rFonts w:hint="eastAsia" w:ascii="楷体_GB2312" w:hAnsi="仿宋_GB2312" w:eastAsia="楷体_GB2312" w:cs="仿宋_GB2312"/>
          <w:bCs/>
          <w:snapToGrid w:val="0"/>
          <w:spacing w:val="-6"/>
          <w:kern w:val="0"/>
          <w:sz w:val="32"/>
          <w:szCs w:val="32"/>
        </w:rPr>
        <w:t>（三）扣分项</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.当年有因到期未续费、转让等原因减少发明专利拥有量的，一件扣</w:t>
      </w:r>
      <w:r>
        <w:rPr>
          <w:rFonts w:eastAsia="仿宋_GB2312"/>
          <w:snapToGrid w:val="0"/>
          <w:spacing w:val="-6"/>
          <w:kern w:val="0"/>
          <w:sz w:val="32"/>
          <w:szCs w:val="32"/>
        </w:rPr>
        <w:t>0.1</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仿宋_GB2312" w:hAnsi="仿宋_GB2312" w:eastAsia="仿宋_GB2312"/>
          <w:snapToGrid w:val="0"/>
          <w:spacing w:val="-6"/>
          <w:kern w:val="0"/>
          <w:sz w:val="32"/>
          <w:szCs w:val="32"/>
        </w:rPr>
      </w:pPr>
      <w:r>
        <w:rPr>
          <w:rFonts w:hint="eastAsia" w:eastAsia="仿宋_GB2312"/>
          <w:snapToGrid w:val="0"/>
          <w:spacing w:val="-6"/>
          <w:kern w:val="0"/>
          <w:sz w:val="32"/>
          <w:szCs w:val="32"/>
        </w:rPr>
        <w:t>2</w:t>
      </w:r>
      <w:r>
        <w:rPr>
          <w:rFonts w:hint="eastAsia" w:ascii="仿宋_GB2312" w:hAnsi="仿宋_GB2312" w:eastAsia="仿宋_GB2312" w:cs="仿宋_GB2312"/>
          <w:snapToGrid w:val="0"/>
          <w:spacing w:val="-6"/>
          <w:kern w:val="0"/>
          <w:sz w:val="32"/>
          <w:szCs w:val="32"/>
        </w:rPr>
        <w:t>.当年有受到知识产权领域行政处罚的，一</w:t>
      </w:r>
      <w:r>
        <w:rPr>
          <w:rFonts w:hint="eastAsia" w:eastAsia="仿宋_GB2312"/>
          <w:snapToGrid w:val="0"/>
          <w:spacing w:val="-6"/>
          <w:kern w:val="0"/>
          <w:sz w:val="32"/>
          <w:szCs w:val="32"/>
        </w:rPr>
        <w:t>件扣</w:t>
      </w:r>
      <w:r>
        <w:rPr>
          <w:rFonts w:eastAsia="仿宋_GB2312"/>
          <w:snapToGrid w:val="0"/>
          <w:spacing w:val="-6"/>
          <w:kern w:val="0"/>
          <w:sz w:val="32"/>
          <w:szCs w:val="32"/>
        </w:rPr>
        <w:t>0.2</w:t>
      </w:r>
      <w:r>
        <w:rPr>
          <w:rFonts w:hint="eastAsia" w:ascii="仿宋_GB2312" w:hAnsi="仿宋_GB2312" w:eastAsia="仿宋_GB2312" w:cs="仿宋_GB2312"/>
          <w:snapToGrid w:val="0"/>
          <w:spacing w:val="-6"/>
          <w:kern w:val="0"/>
          <w:sz w:val="32"/>
          <w:szCs w:val="32"/>
        </w:rPr>
        <w:t>分；</w:t>
      </w:r>
    </w:p>
    <w:p>
      <w:pPr>
        <w:spacing w:line="590" w:lineRule="exact"/>
        <w:ind w:firstLine="616" w:firstLineChars="200"/>
        <w:rPr>
          <w:rFonts w:ascii="仿宋_GB2312" w:hAnsi="仿宋_GB2312" w:eastAsia="仿宋_GB2312"/>
          <w:sz w:val="32"/>
          <w:szCs w:val="32"/>
        </w:rPr>
      </w:pPr>
      <w:r>
        <w:rPr>
          <w:rFonts w:hint="eastAsia" w:eastAsia="仿宋_GB2312"/>
          <w:snapToGrid w:val="0"/>
          <w:spacing w:val="-6"/>
          <w:kern w:val="0"/>
          <w:sz w:val="32"/>
          <w:szCs w:val="32"/>
        </w:rPr>
        <w:t>3</w:t>
      </w:r>
      <w:r>
        <w:rPr>
          <w:rFonts w:hint="eastAsia" w:ascii="仿宋_GB2312" w:hAnsi="仿宋_GB2312" w:eastAsia="仿宋_GB2312" w:cs="仿宋_GB2312"/>
          <w:snapToGrid w:val="0"/>
          <w:spacing w:val="-6"/>
          <w:kern w:val="0"/>
          <w:sz w:val="32"/>
          <w:szCs w:val="32"/>
        </w:rPr>
        <w:t>.所有扣分项目总和不超</w:t>
      </w:r>
      <w:r>
        <w:rPr>
          <w:rFonts w:hint="eastAsia" w:eastAsia="仿宋_GB2312"/>
          <w:snapToGrid w:val="0"/>
          <w:spacing w:val="-6"/>
          <w:kern w:val="0"/>
          <w:sz w:val="32"/>
          <w:szCs w:val="32"/>
        </w:rPr>
        <w:t>过</w:t>
      </w:r>
      <w:r>
        <w:rPr>
          <w:rFonts w:eastAsia="仿宋_GB2312"/>
          <w:snapToGrid w:val="0"/>
          <w:spacing w:val="-6"/>
          <w:kern w:val="0"/>
          <w:sz w:val="32"/>
          <w:szCs w:val="32"/>
        </w:rPr>
        <w:t>1</w:t>
      </w:r>
      <w:r>
        <w:rPr>
          <w:rFonts w:hint="eastAsia" w:ascii="仿宋_GB2312" w:hAnsi="仿宋_GB2312" w:eastAsia="仿宋_GB2312" w:cs="仿宋_GB2312"/>
          <w:snapToGrid w:val="0"/>
          <w:spacing w:val="-6"/>
          <w:kern w:val="0"/>
          <w:sz w:val="32"/>
          <w:szCs w:val="32"/>
        </w:rPr>
        <w:t>分。</w:t>
      </w:r>
    </w:p>
    <w:p/>
    <w:p>
      <w:pPr>
        <w:shd w:val="clear" w:color="auto" w:fill="FFFFFF"/>
        <w:spacing w:line="570" w:lineRule="exact"/>
        <w:rPr>
          <w:rFonts w:ascii="仿宋_GB2312" w:hAnsi="仿宋_GB2312" w:eastAsia="仿宋_GB2312" w:cs="仿宋_GB2312"/>
          <w:snapToGrid w:val="0"/>
          <w:spacing w:val="-6"/>
          <w:kern w:val="0"/>
          <w:sz w:val="32"/>
          <w:szCs w:val="32"/>
        </w:rPr>
      </w:pPr>
    </w:p>
    <w:sectPr>
      <w:pgSz w:w="11906" w:h="16838"/>
      <w:pgMar w:top="1531" w:right="1361"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61683"/>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882388"/>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AC10"/>
    <w:multiLevelType w:val="singleLevel"/>
    <w:tmpl w:val="1FCDAC10"/>
    <w:lvl w:ilvl="0" w:tentative="0">
      <w:start w:val="1"/>
      <w:numFmt w:val="decimal"/>
      <w:suff w:val="nothing"/>
      <w:lvlText w:val="（%1）"/>
      <w:lvlJc w:val="left"/>
      <w:pPr>
        <w:ind w:left="1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EA"/>
    <w:rsid w:val="00006206"/>
    <w:rsid w:val="00035878"/>
    <w:rsid w:val="000365FC"/>
    <w:rsid w:val="00041291"/>
    <w:rsid w:val="0004527E"/>
    <w:rsid w:val="000A60BD"/>
    <w:rsid w:val="00112DB4"/>
    <w:rsid w:val="001343FB"/>
    <w:rsid w:val="00180896"/>
    <w:rsid w:val="00193AEF"/>
    <w:rsid w:val="001B54FA"/>
    <w:rsid w:val="001D1FFC"/>
    <w:rsid w:val="001D730B"/>
    <w:rsid w:val="00212C3C"/>
    <w:rsid w:val="00237050"/>
    <w:rsid w:val="00274FAE"/>
    <w:rsid w:val="00284F47"/>
    <w:rsid w:val="00287049"/>
    <w:rsid w:val="002F179D"/>
    <w:rsid w:val="002F5BB8"/>
    <w:rsid w:val="00345DAB"/>
    <w:rsid w:val="003739A8"/>
    <w:rsid w:val="00390BEA"/>
    <w:rsid w:val="003F3CA2"/>
    <w:rsid w:val="00423905"/>
    <w:rsid w:val="00483F40"/>
    <w:rsid w:val="004F7450"/>
    <w:rsid w:val="00512951"/>
    <w:rsid w:val="005271B0"/>
    <w:rsid w:val="00556789"/>
    <w:rsid w:val="00592CB9"/>
    <w:rsid w:val="005A6F7C"/>
    <w:rsid w:val="005C46E1"/>
    <w:rsid w:val="005D61BC"/>
    <w:rsid w:val="005E0124"/>
    <w:rsid w:val="00622938"/>
    <w:rsid w:val="00652430"/>
    <w:rsid w:val="00767B5B"/>
    <w:rsid w:val="007D6997"/>
    <w:rsid w:val="0082340D"/>
    <w:rsid w:val="0084588E"/>
    <w:rsid w:val="0089322A"/>
    <w:rsid w:val="0091365A"/>
    <w:rsid w:val="00923497"/>
    <w:rsid w:val="00934CAC"/>
    <w:rsid w:val="009473D7"/>
    <w:rsid w:val="00960A9D"/>
    <w:rsid w:val="00965D3F"/>
    <w:rsid w:val="009833C4"/>
    <w:rsid w:val="009B46C9"/>
    <w:rsid w:val="009C32FC"/>
    <w:rsid w:val="00A150E8"/>
    <w:rsid w:val="00A75AD6"/>
    <w:rsid w:val="00AD6690"/>
    <w:rsid w:val="00AE0856"/>
    <w:rsid w:val="00AF58F2"/>
    <w:rsid w:val="00B06D18"/>
    <w:rsid w:val="00B17003"/>
    <w:rsid w:val="00B859D6"/>
    <w:rsid w:val="00BD3FB0"/>
    <w:rsid w:val="00BF0688"/>
    <w:rsid w:val="00BF3E45"/>
    <w:rsid w:val="00C45293"/>
    <w:rsid w:val="00C5690D"/>
    <w:rsid w:val="00C729C0"/>
    <w:rsid w:val="00C86FCC"/>
    <w:rsid w:val="00D01709"/>
    <w:rsid w:val="00D072C4"/>
    <w:rsid w:val="00D72CC5"/>
    <w:rsid w:val="00DE659B"/>
    <w:rsid w:val="00E24655"/>
    <w:rsid w:val="00E64274"/>
    <w:rsid w:val="00E724B1"/>
    <w:rsid w:val="00E7444A"/>
    <w:rsid w:val="00E80A87"/>
    <w:rsid w:val="00EB39FB"/>
    <w:rsid w:val="00ED4695"/>
    <w:rsid w:val="00F35B9A"/>
    <w:rsid w:val="00F72226"/>
    <w:rsid w:val="058E1237"/>
    <w:rsid w:val="0CF84031"/>
    <w:rsid w:val="0F354E5A"/>
    <w:rsid w:val="0FC10B9B"/>
    <w:rsid w:val="12B0356F"/>
    <w:rsid w:val="20AA291C"/>
    <w:rsid w:val="255F2A47"/>
    <w:rsid w:val="300076B5"/>
    <w:rsid w:val="3CAB4F9F"/>
    <w:rsid w:val="4821626B"/>
    <w:rsid w:val="507F38B8"/>
    <w:rsid w:val="50A41CC7"/>
    <w:rsid w:val="56860922"/>
    <w:rsid w:val="5C5123E2"/>
    <w:rsid w:val="60D06DC6"/>
    <w:rsid w:val="6AA34F56"/>
    <w:rsid w:val="6F562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link w:val="14"/>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微软雅黑" w:hAnsi="微软雅黑" w:eastAsia="微软雅黑" w:cs="Times New Roman"/>
      <w:color w:val="333333"/>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yperlink"/>
    <w:basedOn w:val="7"/>
    <w:qFormat/>
    <w:uiPriority w:val="0"/>
    <w:rPr>
      <w:color w:val="333333"/>
      <w:u w:val="none"/>
    </w:rPr>
  </w:style>
  <w:style w:type="character" w:customStyle="1" w:styleId="12">
    <w:name w:val="color1"/>
    <w:basedOn w:val="7"/>
    <w:qFormat/>
    <w:uiPriority w:val="0"/>
    <w:rPr>
      <w:color w:val="FF0000"/>
    </w:rPr>
  </w:style>
  <w:style w:type="character" w:customStyle="1" w:styleId="13">
    <w:name w:val="color"/>
    <w:basedOn w:val="7"/>
    <w:qFormat/>
    <w:uiPriority w:val="0"/>
    <w:rPr>
      <w:color w:val="FF0000"/>
    </w:rPr>
  </w:style>
  <w:style w:type="character" w:customStyle="1" w:styleId="14">
    <w:name w:val="页脚 Char"/>
    <w:basedOn w:val="7"/>
    <w:link w:val="3"/>
    <w:qFormat/>
    <w:uiPriority w:val="99"/>
    <w:rPr>
      <w:kern w:val="2"/>
      <w:sz w:val="18"/>
      <w:szCs w:val="18"/>
    </w:rPr>
  </w:style>
  <w:style w:type="character" w:customStyle="1" w:styleId="15">
    <w:name w:val="页眉 Char"/>
    <w:basedOn w:val="7"/>
    <w:link w:val="4"/>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义乌市党群部门</Company>
  <Pages>23</Pages>
  <Words>1580</Words>
  <Characters>9012</Characters>
  <Lines>75</Lines>
  <Paragraphs>21</Paragraphs>
  <TotalTime>32</TotalTime>
  <ScaleCrop>false</ScaleCrop>
  <LinksUpToDate>false</LinksUpToDate>
  <CharactersWithSpaces>10571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2021-11-18T00:26:00Z</dcterms:created>
  <dc:creator>Administrator</dc:creator>
  <cp:lastModifiedBy>jonboo</cp:lastModifiedBy>
  <dcterms:modified xsi:type="dcterms:W3CDTF">2021-12-14T03:15:07Z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2852F1D08A3749048831D20630261A0A</vt:lpwstr>
  </property>
</Properties>
</file>