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pStyle w:val="3"/>
        <w:spacing w:before="0" w:beforeAutospacing="0" w:after="0" w:afterAutospacing="0" w:line="560" w:lineRule="exact"/>
        <w:jc w:val="center"/>
        <w:rPr>
          <w:rStyle w:val="7"/>
          <w:rFonts w:hint="eastAsia" w:ascii="方正小标宋简体" w:eastAsia="方正小标宋简体"/>
          <w:b w:val="0"/>
          <w:sz w:val="44"/>
          <w:szCs w:val="44"/>
        </w:rPr>
      </w:pPr>
    </w:p>
    <w:p>
      <w:pPr>
        <w:pStyle w:val="3"/>
        <w:spacing w:before="0" w:beforeAutospacing="0" w:after="0" w:afterAutospacing="0" w:line="560" w:lineRule="exact"/>
        <w:jc w:val="center"/>
        <w:rPr>
          <w:rStyle w:val="7"/>
          <w:rFonts w:ascii="方正小标宋简体" w:eastAsia="方正小标宋简体"/>
          <w:b w:val="0"/>
          <w:sz w:val="44"/>
          <w:szCs w:val="44"/>
        </w:rPr>
      </w:pPr>
      <w:r>
        <w:rPr>
          <w:rStyle w:val="7"/>
          <w:rFonts w:hint="eastAsia" w:ascii="方正小标宋简体" w:eastAsia="方正小标宋简体"/>
          <w:b w:val="0"/>
          <w:sz w:val="44"/>
          <w:szCs w:val="44"/>
        </w:rPr>
        <w:t>义乌市鼓励和引导社会力量参与公共</w:t>
      </w:r>
    </w:p>
    <w:p>
      <w:pPr>
        <w:pStyle w:val="3"/>
        <w:spacing w:before="0" w:beforeAutospacing="0" w:after="0" w:afterAutospacing="0" w:line="560" w:lineRule="exact"/>
        <w:jc w:val="center"/>
        <w:rPr>
          <w:rStyle w:val="7"/>
          <w:bCs w:val="0"/>
        </w:rPr>
      </w:pPr>
      <w:r>
        <w:rPr>
          <w:rStyle w:val="7"/>
          <w:rFonts w:hint="eastAsia" w:ascii="方正小标宋简体" w:eastAsia="方正小标宋简体"/>
          <w:b w:val="0"/>
          <w:sz w:val="44"/>
          <w:szCs w:val="44"/>
        </w:rPr>
        <w:t>文化服务专项扶持资金管理办法</w:t>
      </w:r>
    </w:p>
    <w:p>
      <w:pPr>
        <w:pStyle w:val="3"/>
        <w:spacing w:before="0" w:beforeAutospacing="0" w:after="0" w:afterAutospacing="0" w:line="620" w:lineRule="exact"/>
        <w:jc w:val="center"/>
        <w:rPr>
          <w:rStyle w:val="7"/>
          <w:rFonts w:ascii="仿宋_GB2312" w:eastAsia="仿宋_GB2312" w:hAnsiTheme="minorEastAsia"/>
          <w:sz w:val="32"/>
          <w:szCs w:val="32"/>
        </w:rPr>
      </w:pPr>
      <w:r>
        <w:rPr>
          <w:rStyle w:val="7"/>
          <w:rFonts w:hint="eastAsia" w:ascii="仿宋_GB2312" w:eastAsia="仿宋_GB2312" w:hAnsiTheme="minorEastAsia"/>
          <w:sz w:val="32"/>
          <w:szCs w:val="32"/>
        </w:rPr>
        <w:t xml:space="preserve"> </w:t>
      </w:r>
    </w:p>
    <w:p>
      <w:pPr>
        <w:pStyle w:val="3"/>
        <w:spacing w:before="0" w:beforeAutospacing="0" w:after="0" w:afterAutospacing="0" w:line="600" w:lineRule="exact"/>
        <w:jc w:val="center"/>
        <w:rPr>
          <w:rStyle w:val="7"/>
          <w:rFonts w:ascii="仿宋_GB2312" w:eastAsia="仿宋_GB2312" w:hAnsiTheme="minorEastAsia"/>
          <w:sz w:val="32"/>
          <w:szCs w:val="32"/>
        </w:rPr>
      </w:pPr>
      <w:r>
        <w:rPr>
          <w:rStyle w:val="7"/>
          <w:rFonts w:hint="eastAsia" w:ascii="仿宋_GB2312" w:eastAsia="仿宋_GB2312" w:hAnsiTheme="minorEastAsia"/>
          <w:sz w:val="32"/>
          <w:szCs w:val="32"/>
        </w:rPr>
        <w:t>第一章 总 则</w:t>
      </w:r>
    </w:p>
    <w:p>
      <w:pPr>
        <w:spacing w:line="600" w:lineRule="exact"/>
        <w:rPr>
          <w:rFonts w:ascii="仿宋_GB2312" w:eastAsia="仿宋_GB2312" w:hAnsiTheme="minorEastAsia"/>
          <w:sz w:val="32"/>
          <w:szCs w:val="32"/>
        </w:rPr>
      </w:pPr>
      <w:r>
        <w:rPr>
          <w:rStyle w:val="7"/>
          <w:rFonts w:hint="eastAsia" w:ascii="仿宋_GB2312" w:eastAsia="仿宋_GB2312" w:hAnsiTheme="minorEastAsia"/>
          <w:sz w:val="32"/>
          <w:szCs w:val="32"/>
        </w:rPr>
        <w:t xml:space="preserve">    第一条</w:t>
      </w:r>
      <w:r>
        <w:rPr>
          <w:rStyle w:val="8"/>
          <w:rFonts w:hint="eastAsia" w:ascii="仿宋_GB2312" w:eastAsia="仿宋_GB2312" w:hAnsiTheme="minorEastAsia"/>
          <w:sz w:val="32"/>
          <w:szCs w:val="32"/>
        </w:rPr>
        <w:t xml:space="preserve">  </w:t>
      </w:r>
      <w:r>
        <w:rPr>
          <w:rFonts w:hint="eastAsia" w:ascii="仿宋_GB2312" w:eastAsia="仿宋_GB2312" w:hAnsiTheme="minorEastAsia"/>
          <w:sz w:val="32"/>
          <w:szCs w:val="32"/>
        </w:rPr>
        <w:t>为</w:t>
      </w:r>
      <w:r>
        <w:rPr>
          <w:rFonts w:hint="eastAsia" w:ascii="仿宋_GB2312" w:eastAsia="仿宋_GB2312" w:cs="宋体" w:hAnsiTheme="minorEastAsia"/>
          <w:kern w:val="0"/>
          <w:sz w:val="32"/>
          <w:szCs w:val="32"/>
        </w:rPr>
        <w:t>贯彻落实《中共义乌市委办公室关于印发加快构建现代公共文化服务体系建设的实施意见的通知》(义委办发〔2016〕109号)、《关于开展丝路文化驿站建设工作的指导意见》（义文广〔2018〕150号）</w:t>
      </w:r>
      <w:r>
        <w:rPr>
          <w:rFonts w:hint="eastAsia" w:ascii="仿宋_GB2312" w:eastAsia="仿宋_GB2312" w:hAnsiTheme="minorEastAsia"/>
          <w:sz w:val="32"/>
          <w:szCs w:val="32"/>
        </w:rPr>
        <w:t>文件精神，鼓励和引导社会力量参与公共文化服务体系建设，形成政府、市场、社会共同参与公共文化服务体系建设的格局，持续推进我市基本公共文化服务向标准化、均等化、社会化发展，特制定本《办法》。</w:t>
      </w:r>
    </w:p>
    <w:p>
      <w:pPr>
        <w:pStyle w:val="3"/>
        <w:spacing w:before="0" w:beforeAutospacing="0" w:after="0" w:afterAutospacing="0" w:line="600" w:lineRule="exact"/>
        <w:jc w:val="both"/>
        <w:rPr>
          <w:rFonts w:ascii="仿宋_GB2312" w:eastAsia="仿宋_GB2312" w:hAnsiTheme="minorEastAsia"/>
          <w:sz w:val="32"/>
          <w:szCs w:val="32"/>
        </w:rPr>
      </w:pPr>
      <w:r>
        <w:rPr>
          <w:rStyle w:val="7"/>
          <w:rFonts w:hint="eastAsia" w:ascii="仿宋_GB2312" w:eastAsia="仿宋_GB2312" w:hAnsiTheme="minorEastAsia"/>
          <w:sz w:val="32"/>
          <w:szCs w:val="32"/>
        </w:rPr>
        <w:t xml:space="preserve">　　第二条  </w:t>
      </w:r>
      <w:r>
        <w:rPr>
          <w:rFonts w:hint="eastAsia" w:ascii="仿宋_GB2312" w:eastAsia="仿宋_GB2312" w:hAnsiTheme="minorEastAsia"/>
          <w:sz w:val="32"/>
          <w:szCs w:val="32"/>
        </w:rPr>
        <w:t>本《办法》适用于我市行政区域内，政府机构、事业单位以外依法成立、合法运作的市内企业、社团、自治组织等单位，利用非财政资金在我市建设运营公共文化设施、建设群众文化团队、提供公共文化服务等。</w:t>
      </w:r>
    </w:p>
    <w:p>
      <w:pPr>
        <w:pStyle w:val="3"/>
        <w:spacing w:before="0" w:beforeAutospacing="0" w:after="0" w:afterAutospacing="0" w:line="600" w:lineRule="exact"/>
        <w:ind w:firstLine="630"/>
        <w:jc w:val="both"/>
        <w:rPr>
          <w:rStyle w:val="8"/>
          <w:rFonts w:ascii="仿宋_GB2312" w:eastAsia="仿宋_GB2312" w:hAnsiTheme="minorEastAsia"/>
          <w:sz w:val="32"/>
          <w:szCs w:val="32"/>
        </w:rPr>
      </w:pPr>
      <w:r>
        <w:rPr>
          <w:rStyle w:val="7"/>
          <w:rFonts w:hint="eastAsia" w:ascii="仿宋_GB2312" w:eastAsia="仿宋_GB2312" w:hAnsiTheme="minorEastAsia"/>
          <w:sz w:val="32"/>
          <w:szCs w:val="32"/>
        </w:rPr>
        <w:t>第三条</w:t>
      </w:r>
      <w:r>
        <w:rPr>
          <w:rStyle w:val="8"/>
          <w:rFonts w:hint="eastAsia" w:ascii="仿宋_GB2312" w:eastAsia="仿宋_GB2312" w:hAnsiTheme="minorEastAsia"/>
          <w:sz w:val="32"/>
          <w:szCs w:val="32"/>
        </w:rPr>
        <w:t xml:space="preserve">  扶持资金列入市财政预算，遵循突出重点、统筹兼顾、公平公正、绩效优先的原则。</w:t>
      </w:r>
    </w:p>
    <w:p>
      <w:pPr>
        <w:pStyle w:val="3"/>
        <w:spacing w:before="0" w:beforeAutospacing="0" w:after="0" w:afterAutospacing="0" w:line="600" w:lineRule="exact"/>
        <w:ind w:firstLine="630"/>
        <w:jc w:val="both"/>
        <w:rPr>
          <w:rStyle w:val="7"/>
          <w:rFonts w:ascii="仿宋_GB2312" w:eastAsia="仿宋_GB2312" w:hAnsiTheme="minorEastAsia"/>
          <w:b w:val="0"/>
          <w:bCs w:val="0"/>
          <w:sz w:val="32"/>
          <w:szCs w:val="32"/>
        </w:rPr>
      </w:pPr>
      <w:r>
        <w:rPr>
          <w:rStyle w:val="8"/>
          <w:rFonts w:hint="eastAsia" w:ascii="仿宋_GB2312" w:eastAsia="仿宋_GB2312" w:hAnsiTheme="minorEastAsia"/>
          <w:b/>
          <w:sz w:val="32"/>
          <w:szCs w:val="32"/>
        </w:rPr>
        <w:t>第四条</w:t>
      </w:r>
      <w:r>
        <w:rPr>
          <w:rStyle w:val="8"/>
          <w:rFonts w:hint="eastAsia" w:ascii="仿宋_GB2312" w:eastAsia="仿宋_GB2312" w:hAnsiTheme="minorEastAsia"/>
          <w:sz w:val="32"/>
          <w:szCs w:val="32"/>
        </w:rPr>
        <w:t xml:space="preserve">  扶持方式采用申报制，由</w:t>
      </w:r>
      <w:r>
        <w:rPr>
          <w:rFonts w:hint="eastAsia" w:ascii="仿宋_GB2312" w:eastAsia="仿宋_GB2312" w:hAnsiTheme="minorEastAsia"/>
          <w:sz w:val="32"/>
          <w:szCs w:val="32"/>
        </w:rPr>
        <w:t>市文化主管部门负责受理、审核、绩效评价等工作。</w:t>
      </w:r>
    </w:p>
    <w:p>
      <w:pPr>
        <w:pStyle w:val="3"/>
        <w:spacing w:before="0" w:beforeAutospacing="0" w:after="0" w:afterAutospacing="0" w:line="600" w:lineRule="exact"/>
        <w:jc w:val="center"/>
        <w:rPr>
          <w:rStyle w:val="7"/>
          <w:rFonts w:ascii="仿宋_GB2312" w:eastAsia="仿宋_GB2312" w:hAnsiTheme="minorEastAsia"/>
          <w:sz w:val="32"/>
          <w:szCs w:val="32"/>
        </w:rPr>
      </w:pPr>
      <w:r>
        <w:rPr>
          <w:rStyle w:val="7"/>
          <w:rFonts w:hint="eastAsia" w:ascii="仿宋_GB2312" w:eastAsia="仿宋_GB2312" w:hAnsiTheme="minorEastAsia"/>
          <w:sz w:val="32"/>
          <w:szCs w:val="32"/>
        </w:rPr>
        <w:t>第二章  补助标准</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b/>
          <w:sz w:val="32"/>
          <w:szCs w:val="32"/>
        </w:rPr>
        <w:t>第五条</w:t>
      </w:r>
      <w:r>
        <w:rPr>
          <w:rFonts w:hint="eastAsia" w:ascii="仿宋_GB2312" w:eastAsia="仿宋_GB2312" w:hAnsiTheme="minorEastAsia"/>
          <w:sz w:val="32"/>
          <w:szCs w:val="32"/>
        </w:rPr>
        <w:t xml:space="preserve">  对经相关部门批准（包括注册登记、审批、批复认定等）建立并对外开放的图书馆（含24小时自助图书馆）、博物馆、美术馆、纪念馆、非遗展示馆、实体书店（设有15个以上免费阅读席位）、丝路文化驿站，对其负责运营的社会组织给予基本建设补助、运营成本补助</w:t>
      </w:r>
      <w:r>
        <w:rPr>
          <w:rFonts w:hint="eastAsia" w:ascii="仿宋_GB2312" w:eastAsia="仿宋_GB2312" w:cs="Times New Roman"/>
          <w:sz w:val="32"/>
          <w:szCs w:val="32"/>
        </w:rPr>
        <w:t>。具体标准如下：</w:t>
      </w:r>
    </w:p>
    <w:p>
      <w:pPr>
        <w:pStyle w:val="3"/>
        <w:spacing w:before="0" w:beforeAutospacing="0" w:after="0" w:afterAutospacing="0" w:line="600" w:lineRule="exact"/>
        <w:ind w:firstLine="640"/>
        <w:jc w:val="both"/>
        <w:rPr>
          <w:rFonts w:ascii="仿宋_GB2312" w:eastAsia="仿宋_GB2312" w:cs="Times New Roman"/>
          <w:sz w:val="32"/>
          <w:szCs w:val="32"/>
        </w:rPr>
      </w:pPr>
      <w:r>
        <w:rPr>
          <w:rFonts w:hint="eastAsia" w:ascii="仿宋_GB2312" w:eastAsia="仿宋_GB2312" w:cs="Times New Roman"/>
          <w:sz w:val="32"/>
          <w:szCs w:val="32"/>
        </w:rPr>
        <w:t>（一）新建图书馆（含24小时自助图书馆）、博物馆、美术馆、纪念馆、非遗展示馆的，场所面积达200平方米以上（24小时自助图书馆100平方米以上），每周免费开放时间不少于48小时（24小时自助图书馆开放时间不少于84小时），按新建公共文化场馆实际投资额的30%比例给予一次性基本建设补助，补助资金最高不超过50万元。</w:t>
      </w:r>
    </w:p>
    <w:p>
      <w:pPr>
        <w:pStyle w:val="3"/>
        <w:spacing w:before="0" w:beforeAutospacing="0" w:after="0" w:afterAutospacing="0" w:line="600" w:lineRule="exact"/>
        <w:ind w:firstLine="640"/>
        <w:jc w:val="both"/>
        <w:rPr>
          <w:rFonts w:ascii="仿宋_GB2312" w:eastAsia="仿宋_GB2312" w:cs="Times New Roman"/>
          <w:sz w:val="32"/>
          <w:szCs w:val="32"/>
        </w:rPr>
      </w:pPr>
      <w:r>
        <w:rPr>
          <w:rFonts w:hint="eastAsia" w:ascii="仿宋_GB2312" w:eastAsia="仿宋_GB2312" w:cs="Times New Roman"/>
          <w:sz w:val="32"/>
          <w:szCs w:val="32"/>
        </w:rPr>
        <w:t>（二）新建实体书店（设15个以上免费阅读席位），经营面积达100平方米以上，每周开放时间不少于48小时，按新建实体书店实际投资额的20%比例给予基本建设补助，补助资金最高不超过30万元。</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cs="Times New Roman"/>
          <w:sz w:val="32"/>
          <w:szCs w:val="32"/>
        </w:rPr>
        <w:t>（三）运营</w:t>
      </w:r>
      <w:r>
        <w:rPr>
          <w:rFonts w:hint="eastAsia" w:ascii="仿宋_GB2312" w:eastAsia="仿宋_GB2312" w:hAnsiTheme="minorEastAsia"/>
          <w:sz w:val="32"/>
          <w:szCs w:val="32"/>
        </w:rPr>
        <w:t>图书馆（含24小时自助图书馆）、博物馆、美术馆、纪念馆的，场所面积达200平方米以上（24小时自助图书馆100平方米以上），每周免费开放时间不少于48小时（24小时自助图书馆不少于84小时）。按场所面积每平方米200元标准给予运营成本补助，每年度补助金额最高不超过10万元。</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 xml:space="preserve">（四）运营实体书店经营面积达100平方米以上（提供免费阅览席位15个以上）、非遗展示馆和丝路文化驿站达200平米以上的，按实际使用面积以每平方米100元标准给予运营成本补助，每年度补助资金最高不超过5万元。 </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五）申请公共文化场馆基本建设补助的，应是上一年度内竣工验收并开放的工程项目，逾期不予补助，同为一个工程项目但不属于公共文化场馆建设的投资额不计。申请公共文化场馆运营补助但正常运营时间不足6个月的，不予补助，正常运营时间7-11个月的，按实际运营月份折算补助，运营时间以完成注册并正式开放之日始计。由镇（街道）财政和社区、村集体组织建设运营的公共阅读场所，列入全市镇街图书分馆、悦读吧的年度考核和补助，不纳入本《办法》补助对象。公共文化场馆面积以现场核实的开放使用室内面积计。</w:t>
      </w:r>
    </w:p>
    <w:p>
      <w:pPr>
        <w:spacing w:line="600" w:lineRule="exact"/>
        <w:ind w:firstLine="630" w:firstLineChars="196"/>
        <w:rPr>
          <w:rFonts w:ascii="仿宋_GB2312" w:eastAsia="仿宋_GB2312" w:hAnsiTheme="minorEastAsia"/>
          <w:sz w:val="32"/>
          <w:szCs w:val="32"/>
        </w:rPr>
      </w:pPr>
      <w:r>
        <w:rPr>
          <w:rFonts w:hint="eastAsia" w:ascii="仿宋_GB2312" w:eastAsia="仿宋_GB2312" w:hAnsiTheme="minorEastAsia"/>
          <w:b/>
          <w:sz w:val="32"/>
          <w:szCs w:val="32"/>
        </w:rPr>
        <w:t>第六条</w:t>
      </w:r>
      <w:r>
        <w:rPr>
          <w:rFonts w:hint="eastAsia" w:ascii="仿宋_GB2312" w:eastAsia="仿宋_GB2312" w:hAnsiTheme="minorEastAsia"/>
          <w:sz w:val="32"/>
          <w:szCs w:val="32"/>
        </w:rPr>
        <w:t xml:space="preserve">  对演职人员稳定在20人以上、每年完成综艺类、戏曲折子戏类公益演出30场以上或正本戏曲公益演出20场以上的文艺团队每年度给予运营成本补助5万元。</w:t>
      </w:r>
    </w:p>
    <w:p>
      <w:pPr>
        <w:spacing w:line="600" w:lineRule="exact"/>
        <w:ind w:firstLine="627" w:firstLineChars="196"/>
        <w:rPr>
          <w:rFonts w:ascii="仿宋_GB2312" w:eastAsia="仿宋_GB2312" w:hAnsiTheme="minorEastAsia"/>
          <w:sz w:val="32"/>
          <w:szCs w:val="32"/>
        </w:rPr>
      </w:pPr>
      <w:r>
        <w:rPr>
          <w:rFonts w:hint="eastAsia" w:ascii="仿宋_GB2312" w:eastAsia="仿宋_GB2312" w:hAnsiTheme="minorEastAsia"/>
          <w:sz w:val="32"/>
          <w:szCs w:val="32"/>
        </w:rPr>
        <w:t>（一）每场演出90分钟以上，观众200人以上，节目内容健康，舞台背景体现“XX年度义乌文化惠民公益演出”、演出团队名称、演出日期等文字内容，不得有商业宣传。1场正本戏曲可折算为1.5场综艺类、戏曲折子戏类演出。</w:t>
      </w:r>
    </w:p>
    <w:p>
      <w:pPr>
        <w:spacing w:line="600" w:lineRule="exact"/>
        <w:ind w:firstLine="627" w:firstLineChars="196"/>
        <w:rPr>
          <w:rFonts w:ascii="仿宋_GB2312" w:eastAsia="仿宋_GB2312" w:hAnsiTheme="minorEastAsia"/>
          <w:sz w:val="32"/>
          <w:szCs w:val="32"/>
        </w:rPr>
      </w:pPr>
      <w:r>
        <w:rPr>
          <w:rFonts w:hint="eastAsia" w:ascii="仿宋_GB2312" w:eastAsia="仿宋_GB2312" w:hAnsiTheme="minorEastAsia"/>
          <w:sz w:val="32"/>
          <w:szCs w:val="32"/>
        </w:rPr>
        <w:t>（二）全市每年度补助的文艺团队总数不超过20家。完成年度公益演出补助标准场次的申请文艺团队超过20家，则由文化主管部门根据公益演出场次、演出满意度评价、宣传报道数量、单位信用等级等指标进行量化评分，按照得分高低，对排名居前的20家文艺团队给予补助，评分规则详见附件3——《义乌文艺团队量化评分表》。</w:t>
      </w:r>
    </w:p>
    <w:p>
      <w:pPr>
        <w:spacing w:line="600" w:lineRule="exact"/>
        <w:ind w:firstLine="627" w:firstLineChars="196"/>
        <w:rPr>
          <w:rFonts w:ascii="仿宋_GB2312" w:eastAsia="仿宋_GB2312" w:hAnsiTheme="minorEastAsia"/>
          <w:sz w:val="32"/>
          <w:szCs w:val="32"/>
        </w:rPr>
      </w:pPr>
      <w:r>
        <w:rPr>
          <w:rFonts w:hint="eastAsia" w:ascii="仿宋_GB2312" w:eastAsia="仿宋_GB2312" w:hAnsiTheme="minorEastAsia"/>
          <w:sz w:val="32"/>
          <w:szCs w:val="32"/>
        </w:rPr>
        <w:t>（三）已收取演出费的商业性演出以及由文化部门以政府购买服务方式已出资委托文艺团队实施的送戏（演出）下乡等公益性演出，不计入文艺团队当年度公益演出的场次。</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b/>
          <w:sz w:val="32"/>
          <w:szCs w:val="32"/>
        </w:rPr>
        <w:t>第七条</w:t>
      </w:r>
      <w:r>
        <w:rPr>
          <w:rFonts w:hint="eastAsia" w:ascii="仿宋_GB2312" w:eastAsia="仿宋_GB2312" w:hAnsiTheme="minorEastAsia"/>
          <w:sz w:val="32"/>
          <w:szCs w:val="32"/>
        </w:rPr>
        <w:t xml:space="preserve">  经所在镇政府、街道办事处同意或（和）建设部门许可，在公园、广场搭建并正常运营户外固定舞台，且在固定舞台自行举办和引进举办演出30场以上的文艺团队机构，每年度给予3万元运营成本补助。</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b/>
          <w:sz w:val="32"/>
          <w:szCs w:val="32"/>
        </w:rPr>
        <w:t>第八条</w:t>
      </w:r>
      <w:r>
        <w:rPr>
          <w:rFonts w:hint="eastAsia" w:ascii="仿宋_GB2312" w:eastAsia="仿宋_GB2312" w:hAnsiTheme="minorEastAsia"/>
          <w:sz w:val="32"/>
          <w:szCs w:val="32"/>
        </w:rPr>
        <w:t xml:space="preserve">  在国家部委和省级、金华市级文化部门主办的重大文艺类比赛或评选中获最高档次奖项（最高奖、一等奖、金奖等）的，分别给予参赛（选送）单位5万元、3万元、1万元的奖励。已纳入《义乌市文化精品工程扶持奖励办法》（义政办发〔2015〕107号）奖励范围的，不予重复奖励。</w:t>
      </w:r>
    </w:p>
    <w:p>
      <w:pPr>
        <w:pStyle w:val="3"/>
        <w:spacing w:before="0" w:beforeAutospacing="0" w:after="0" w:afterAutospacing="0" w:line="600" w:lineRule="exact"/>
        <w:jc w:val="center"/>
        <w:rPr>
          <w:rFonts w:ascii="仿宋_GB2312" w:eastAsia="仿宋_GB2312" w:hAnsiTheme="minorEastAsia"/>
          <w:sz w:val="32"/>
          <w:szCs w:val="32"/>
        </w:rPr>
      </w:pPr>
      <w:r>
        <w:rPr>
          <w:rStyle w:val="7"/>
          <w:rFonts w:hint="eastAsia" w:ascii="仿宋_GB2312" w:eastAsia="仿宋_GB2312" w:hAnsiTheme="minorEastAsia"/>
          <w:sz w:val="32"/>
          <w:szCs w:val="32"/>
        </w:rPr>
        <w:t>第三章 实施程序</w:t>
      </w:r>
    </w:p>
    <w:p>
      <w:pPr>
        <w:pStyle w:val="3"/>
        <w:spacing w:before="0" w:beforeAutospacing="0" w:after="0" w:afterAutospacing="0" w:line="600" w:lineRule="exact"/>
        <w:ind w:firstLine="675"/>
        <w:jc w:val="both"/>
        <w:rPr>
          <w:rFonts w:ascii="仿宋_GB2312" w:eastAsia="仿宋_GB2312" w:hAnsiTheme="minorEastAsia"/>
          <w:sz w:val="32"/>
          <w:szCs w:val="32"/>
        </w:rPr>
      </w:pPr>
      <w:r>
        <w:rPr>
          <w:rStyle w:val="7"/>
          <w:rFonts w:hint="eastAsia" w:ascii="仿宋_GB2312" w:eastAsia="仿宋_GB2312" w:hAnsiTheme="minorEastAsia"/>
          <w:sz w:val="32"/>
          <w:szCs w:val="32"/>
        </w:rPr>
        <w:t>第九条</w:t>
      </w:r>
      <w:r>
        <w:rPr>
          <w:rStyle w:val="8"/>
          <w:rFonts w:hint="eastAsia" w:ascii="仿宋_GB2312" w:eastAsia="仿宋_GB2312" w:hAnsiTheme="minorEastAsia"/>
          <w:sz w:val="32"/>
          <w:szCs w:val="32"/>
        </w:rPr>
        <w:t xml:space="preserve">  </w:t>
      </w:r>
      <w:r>
        <w:rPr>
          <w:rFonts w:hint="eastAsia" w:ascii="仿宋_GB2312" w:eastAsia="仿宋_GB2312" w:hAnsiTheme="minorEastAsia"/>
          <w:sz w:val="32"/>
          <w:szCs w:val="32"/>
        </w:rPr>
        <w:t>符合申报条件的社会组织，于每年4月30日前根据上年度情况向市文化主管部门提出书面申请，如实填写附件1——《义乌市鼓励和引导社会力量参与公共文化服务扶持资金申请表》，并按要求提供相关材料。逾期未报的，视为自动放弃。</w:t>
      </w:r>
    </w:p>
    <w:p>
      <w:pPr>
        <w:pStyle w:val="3"/>
        <w:spacing w:before="0" w:beforeAutospacing="0" w:after="0" w:afterAutospacing="0" w:line="600" w:lineRule="exact"/>
        <w:jc w:val="both"/>
        <w:rPr>
          <w:rFonts w:ascii="仿宋_GB2312" w:eastAsia="仿宋_GB2312" w:hAnsiTheme="minorEastAsia"/>
          <w:sz w:val="32"/>
          <w:szCs w:val="32"/>
        </w:rPr>
      </w:pPr>
      <w:r>
        <w:rPr>
          <w:rFonts w:hint="eastAsia" w:ascii="仿宋_GB2312" w:eastAsia="仿宋_GB2312" w:hAnsiTheme="minorEastAsia"/>
          <w:sz w:val="32"/>
          <w:szCs w:val="32"/>
        </w:rPr>
        <w:t>　　（一）所有申请专项资金的社会组织均须提供相关部门核发的登记证书或营业执照等证照（要求正常年检）和负责人身份证（原件及复印件）。</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二）申请图书馆、博物馆、美术馆、纪念馆、非遗展示馆、实体书店基本建设补助项目的，还须提供的书面材料有：1.建设施工证明文件，包括建设工程规划许可证、施工许可证、施工合同等；2.场地所有权或使用权证明材料，包括不动产登记证、租赁合同、场所平面图、现场照片等；3.工程竣工验收报告； 4.年度工作总结；5.年度文化活动目录表（标注时间、名称、主承办单位等要素信息，每个活动附上活动方案、2张以上有代表性的照片）。在此基础上，文化主管部门委托有资质的社会中介机构进行工程项目经费决算，核定项目投资额。</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三）申请图书馆、博物馆、美术馆、纪念馆、非遗展示馆、丝路文化驿站、实体书店运营成本补助项目的，还须提供的书面材料有：1.不动产证或场地租赁合同、场所平面图、现场照片等场所面积的证明材料；2.年度工作总结；3.</w:t>
      </w:r>
      <w:r>
        <w:rPr>
          <w:rFonts w:hint="eastAsia"/>
        </w:rPr>
        <w:t xml:space="preserve"> </w:t>
      </w:r>
      <w:r>
        <w:rPr>
          <w:rFonts w:hint="eastAsia" w:ascii="仿宋_GB2312" w:eastAsia="仿宋_GB2312" w:hAnsiTheme="minorEastAsia"/>
          <w:sz w:val="32"/>
          <w:szCs w:val="32"/>
        </w:rPr>
        <w:t>年度文化活动目录表（标注时间、名称、主承办单位等要素信息，每个活动附上活动方案、2张以上有代表性的照片）。</w:t>
      </w:r>
    </w:p>
    <w:p>
      <w:pPr>
        <w:pStyle w:val="3"/>
        <w:spacing w:before="0" w:beforeAutospacing="0" w:after="0" w:afterAutospacing="0" w:line="60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（四）申请文艺团队运营成本补助项目的，还须提供的书面材料有：1.年度工作总结；2.</w:t>
      </w:r>
      <w:r>
        <w:rPr>
          <w:rFonts w:hint="eastAsia"/>
        </w:rPr>
        <w:t xml:space="preserve"> </w:t>
      </w:r>
      <w:r>
        <w:rPr>
          <w:rFonts w:hint="eastAsia" w:ascii="仿宋_GB2312" w:eastAsia="仿宋_GB2312" w:hAnsiTheme="minorEastAsia"/>
          <w:sz w:val="32"/>
          <w:szCs w:val="32"/>
        </w:rPr>
        <w:t>年度演出目录表（标注时间、名称、演出地点、节目单等要素信息）；3.演员名单；4.每场演出各填一张《义乌文艺团队公益演出情况登记表》，请演出场地所在的村（社区）和镇街文化站（社会事业管理办）确认盖章，每场演出附2张以上有代表性的照片）。</w:t>
      </w:r>
    </w:p>
    <w:p>
      <w:pPr>
        <w:spacing w:line="600" w:lineRule="exact"/>
        <w:ind w:firstLine="645"/>
        <w:jc w:val="left"/>
        <w:rPr>
          <w:rFonts w:ascii="仿宋_GB2312" w:eastAsia="仿宋_GB2312" w:hAnsiTheme="minorEastAsia"/>
          <w:sz w:val="32"/>
          <w:szCs w:val="32"/>
        </w:rPr>
      </w:pPr>
      <w:r>
        <w:rPr>
          <w:rFonts w:hint="eastAsia" w:ascii="仿宋_GB2312" w:eastAsia="仿宋_GB2312" w:hAnsiTheme="minorEastAsia"/>
          <w:sz w:val="32"/>
          <w:szCs w:val="32"/>
        </w:rPr>
        <w:t>（五）申请户外固定舞台运营成本补助项目的，还须提供的书面材料有：1.所在镇、街道同意或（和）建设部门许可的书面文件；2.户外固定舞台运营权的相关协议或文件；3.年度工作总结；4.年度演出目录表（标注时间、名称、节目单等要素信息）；5.每场演出各填一张《义乌文艺团队公益演出情况登记表》，请所在村（社区）、镇街文化站（社会事业管理办）签字盖章确认，每场演出附2张以上有代表性的照片）。</w:t>
      </w:r>
    </w:p>
    <w:p>
      <w:pPr>
        <w:pStyle w:val="3"/>
        <w:spacing w:before="0" w:beforeAutospacing="0" w:after="0" w:afterAutospacing="0" w:line="580" w:lineRule="exact"/>
        <w:ind w:firstLine="640"/>
        <w:jc w:val="both"/>
        <w:rPr>
          <w:rFonts w:ascii="仿宋_GB2312" w:eastAsia="仿宋_GB2312" w:hAnsiTheme="minorEastAsia"/>
          <w:sz w:val="32"/>
          <w:szCs w:val="32"/>
        </w:rPr>
      </w:pPr>
      <w:r>
        <w:rPr>
          <w:rFonts w:hint="eastAsia" w:ascii="仿宋_GB2312" w:eastAsia="仿宋_GB2312" w:hAnsiTheme="minorEastAsia"/>
          <w:sz w:val="32"/>
          <w:szCs w:val="32"/>
        </w:rPr>
        <w:t>（六）申请上级文化部门比赛、评选获奖补助项目的，还须提供相关文件和（或）证书。</w:t>
      </w:r>
    </w:p>
    <w:p>
      <w:pPr>
        <w:spacing w:line="600" w:lineRule="exact"/>
        <w:ind w:firstLine="645"/>
        <w:jc w:val="left"/>
        <w:rPr>
          <w:rFonts w:ascii="仿宋_GB2312" w:eastAsia="仿宋_GB2312" w:hAnsiTheme="minorEastAsia"/>
          <w:sz w:val="32"/>
          <w:szCs w:val="32"/>
        </w:rPr>
      </w:pPr>
      <w:r>
        <w:rPr>
          <w:rStyle w:val="7"/>
          <w:rFonts w:hint="eastAsia" w:ascii="仿宋_GB2312" w:eastAsia="仿宋_GB2312" w:hAnsiTheme="minorEastAsia"/>
          <w:sz w:val="32"/>
          <w:szCs w:val="32"/>
        </w:rPr>
        <w:t xml:space="preserve">第十条  </w:t>
      </w:r>
      <w:r>
        <w:rPr>
          <w:rFonts w:hint="eastAsia" w:ascii="仿宋_GB2312" w:eastAsia="仿宋_GB2312" w:hAnsiTheme="minorEastAsia"/>
          <w:sz w:val="32"/>
          <w:szCs w:val="32"/>
        </w:rPr>
        <w:t>市文化主管部门在每年7月30日前组织审核，提出具体补助方案，经公示无误后兑付扶持资金。</w:t>
      </w:r>
    </w:p>
    <w:p>
      <w:pPr>
        <w:pStyle w:val="3"/>
        <w:spacing w:before="0" w:beforeAutospacing="0" w:after="0" w:afterAutospacing="0" w:line="600" w:lineRule="exact"/>
        <w:ind w:firstLine="630"/>
        <w:jc w:val="both"/>
        <w:rPr>
          <w:rStyle w:val="7"/>
          <w:rFonts w:ascii="仿宋_GB2312" w:eastAsia="仿宋_GB2312" w:hAnsiTheme="minorEastAsia"/>
          <w:b w:val="0"/>
          <w:bCs w:val="0"/>
          <w:sz w:val="32"/>
          <w:szCs w:val="32"/>
        </w:rPr>
      </w:pPr>
      <w:r>
        <w:rPr>
          <w:rStyle w:val="7"/>
          <w:rFonts w:hint="eastAsia" w:ascii="仿宋_GB2312" w:eastAsia="仿宋_GB2312" w:hAnsiTheme="minorEastAsia" w:cstheme="minorBidi"/>
          <w:kern w:val="2"/>
          <w:sz w:val="32"/>
          <w:szCs w:val="32"/>
        </w:rPr>
        <w:t>第十一条</w:t>
      </w:r>
      <w:r>
        <w:rPr>
          <w:rFonts w:hint="eastAsia" w:ascii="仿宋_GB2312" w:eastAsia="仿宋_GB2312" w:hAnsiTheme="minorEastAsia"/>
          <w:sz w:val="32"/>
          <w:szCs w:val="32"/>
        </w:rPr>
        <w:t xml:space="preserve">  全市开通运行统一的专项资金信息化平台，则根据信息化平台设定的工作程序，并结合本办法规定，实施补助申报、审核、公示、拨付等程序。</w:t>
      </w:r>
    </w:p>
    <w:p>
      <w:pPr>
        <w:pStyle w:val="3"/>
        <w:spacing w:before="0" w:beforeAutospacing="0" w:after="0" w:afterAutospacing="0" w:line="600" w:lineRule="exact"/>
        <w:jc w:val="center"/>
        <w:rPr>
          <w:rFonts w:ascii="仿宋_GB2312" w:eastAsia="仿宋_GB2312" w:hAnsiTheme="minorEastAsia"/>
          <w:b/>
          <w:bCs/>
          <w:sz w:val="32"/>
          <w:szCs w:val="32"/>
        </w:rPr>
      </w:pPr>
      <w:r>
        <w:rPr>
          <w:rStyle w:val="7"/>
          <w:rFonts w:hint="eastAsia" w:ascii="仿宋_GB2312" w:eastAsia="仿宋_GB2312" w:hAnsiTheme="minorEastAsia"/>
          <w:sz w:val="32"/>
          <w:szCs w:val="32"/>
        </w:rPr>
        <w:t>第四章 监督管理</w:t>
      </w:r>
    </w:p>
    <w:p>
      <w:pPr>
        <w:spacing w:line="600" w:lineRule="exact"/>
        <w:ind w:firstLine="643" w:firstLineChars="200"/>
        <w:rPr>
          <w:rFonts w:ascii="仿宋_GB2312" w:hAnsi="宋体" w:eastAsia="仿宋_GB2312" w:cs="宋体"/>
          <w:spacing w:val="-6"/>
          <w:kern w:val="0"/>
          <w:sz w:val="32"/>
          <w:szCs w:val="32"/>
          <w:lang w:val="zh-CN"/>
        </w:rPr>
      </w:pPr>
      <w:r>
        <w:rPr>
          <w:rStyle w:val="7"/>
          <w:rFonts w:hint="eastAsia" w:ascii="仿宋_GB2312" w:eastAsia="仿宋_GB2312" w:hAnsiTheme="minorEastAsia"/>
          <w:sz w:val="32"/>
          <w:szCs w:val="32"/>
        </w:rPr>
        <w:t>第十二条</w:t>
      </w:r>
      <w:r>
        <w:rPr>
          <w:rStyle w:val="8"/>
          <w:rFonts w:hint="eastAsia" w:ascii="仿宋_GB2312" w:eastAsia="仿宋_GB2312" w:hAnsiTheme="minorEastAsia"/>
          <w:sz w:val="32"/>
          <w:szCs w:val="32"/>
        </w:rPr>
        <w:t> </w:t>
      </w:r>
      <w:r>
        <w:rPr>
          <w:rFonts w:hint="eastAsia" w:ascii="仿宋_GB2312" w:hAnsi="宋体" w:eastAsia="仿宋_GB2312" w:cs="宋体"/>
          <w:spacing w:val="-6"/>
          <w:kern w:val="0"/>
          <w:sz w:val="32"/>
          <w:szCs w:val="32"/>
          <w:lang w:val="zh-CN"/>
        </w:rPr>
        <w:t>市文化主管部门、各镇街等单位，要依法依规，各司其职，实事求是，严格按照程序认真履行职责，做好专项扶持资金审核工作。其中，演出场地所在的村（社区）和镇街文化站（社会事业管理办），应当据实核对、评价公益演出场次。</w:t>
      </w:r>
    </w:p>
    <w:p>
      <w:pPr>
        <w:spacing w:line="600" w:lineRule="exact"/>
        <w:ind w:firstLine="643" w:firstLineChars="200"/>
        <w:rPr>
          <w:rFonts w:ascii="仿宋_GB2312" w:hAnsi="宋体" w:eastAsia="仿宋_GB2312" w:cs="宋体"/>
          <w:spacing w:val="-6"/>
          <w:kern w:val="0"/>
          <w:sz w:val="32"/>
          <w:szCs w:val="32"/>
          <w:lang w:val="zh-CN"/>
        </w:rPr>
      </w:pPr>
      <w:r>
        <w:rPr>
          <w:rStyle w:val="7"/>
          <w:rFonts w:hint="eastAsia" w:ascii="仿宋_GB2312" w:eastAsia="仿宋_GB2312" w:hAnsiTheme="minorEastAsia"/>
          <w:sz w:val="32"/>
          <w:szCs w:val="32"/>
        </w:rPr>
        <w:t xml:space="preserve">第十三条 </w:t>
      </w:r>
      <w:r>
        <w:rPr>
          <w:rFonts w:hint="eastAsia" w:ascii="仿宋_GB2312" w:hAnsi="宋体" w:eastAsia="仿宋_GB2312" w:cs="宋体"/>
          <w:spacing w:val="-6"/>
          <w:kern w:val="0"/>
          <w:sz w:val="32"/>
          <w:szCs w:val="32"/>
          <w:lang w:val="zh-CN"/>
        </w:rPr>
        <w:t xml:space="preserve"> </w:t>
      </w:r>
      <w:r>
        <w:rPr>
          <w:rFonts w:hint="eastAsia" w:ascii="仿宋_GB2312" w:eastAsia="仿宋_GB2312" w:hAnsiTheme="minorEastAsia"/>
          <w:sz w:val="32"/>
          <w:szCs w:val="32"/>
        </w:rPr>
        <w:t>申报单位如有存在虚假申报、违法违规运营、发生重大安全事故、不有效履行政府购买公共文化服务义务、不配合文化主管部门审核检查等情况的，</w:t>
      </w:r>
      <w:r>
        <w:rPr>
          <w:rFonts w:hint="eastAsia" w:ascii="仿宋_GB2312" w:hAnsi="宋体" w:eastAsia="仿宋_GB2312" w:cs="宋体"/>
          <w:spacing w:val="-6"/>
          <w:kern w:val="0"/>
          <w:sz w:val="32"/>
          <w:szCs w:val="32"/>
          <w:lang w:val="zh-CN"/>
        </w:rPr>
        <w:t>停止其申报资格</w:t>
      </w:r>
      <w:r>
        <w:rPr>
          <w:rFonts w:hint="eastAsia"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lang w:val="zh-CN"/>
        </w:rPr>
        <w:t>年，追回相应年度已拨付的扶持资金。情节严重的将依法追究有关责任人的法律责任。</w:t>
      </w:r>
    </w:p>
    <w:p>
      <w:pPr>
        <w:spacing w:line="600" w:lineRule="exact"/>
        <w:ind w:firstLine="619" w:firstLineChars="200"/>
        <w:rPr>
          <w:rFonts w:ascii="仿宋_GB2312" w:hAnsi="宋体" w:eastAsia="仿宋_GB2312" w:cs="宋体"/>
          <w:spacing w:val="-6"/>
          <w:kern w:val="0"/>
          <w:sz w:val="32"/>
          <w:szCs w:val="32"/>
          <w:lang w:val="zh-CN"/>
        </w:rPr>
      </w:pPr>
      <w:r>
        <w:rPr>
          <w:rFonts w:hint="eastAsia" w:ascii="仿宋_GB2312" w:hAnsi="宋体" w:eastAsia="仿宋_GB2312" w:cs="宋体"/>
          <w:b/>
          <w:spacing w:val="-6"/>
          <w:kern w:val="0"/>
          <w:sz w:val="32"/>
          <w:szCs w:val="32"/>
          <w:lang w:val="zh-CN"/>
        </w:rPr>
        <w:t>第十四条</w:t>
      </w:r>
      <w:r>
        <w:rPr>
          <w:rFonts w:hint="eastAsia" w:ascii="仿宋_GB2312" w:hAnsi="宋体" w:eastAsia="仿宋_GB2312" w:cs="宋体"/>
          <w:spacing w:val="-6"/>
          <w:kern w:val="0"/>
          <w:sz w:val="32"/>
          <w:szCs w:val="32"/>
          <w:lang w:val="zh-CN"/>
        </w:rPr>
        <w:t xml:space="preserve">  市有关部门、各镇街、村（社区）等单位组织工作人员，在执行本《办法》过程中，出现弄虚作假、马虎大意等情况，一经发现，给予责令改正、通报批评，情节严重的，移交相关部门依法追究法律责任。</w:t>
      </w:r>
    </w:p>
    <w:p>
      <w:pPr>
        <w:spacing w:line="600" w:lineRule="exact"/>
        <w:jc w:val="center"/>
        <w:rPr>
          <w:rFonts w:ascii="仿宋_GB2312" w:hAnsi="宋体" w:eastAsia="仿宋_GB2312" w:cs="宋体"/>
          <w:spacing w:val="-6"/>
          <w:kern w:val="0"/>
          <w:sz w:val="32"/>
          <w:szCs w:val="32"/>
          <w:lang w:val="zh-CN"/>
        </w:rPr>
      </w:pPr>
      <w:r>
        <w:rPr>
          <w:rStyle w:val="7"/>
          <w:rFonts w:hint="eastAsia" w:ascii="仿宋_GB2312" w:eastAsia="仿宋_GB2312" w:hAnsiTheme="minorEastAsia"/>
          <w:sz w:val="32"/>
          <w:szCs w:val="32"/>
        </w:rPr>
        <w:t>第五章 附则</w:t>
      </w:r>
    </w:p>
    <w:p>
      <w:pPr>
        <w:spacing w:line="600" w:lineRule="exact"/>
        <w:ind w:firstLine="619" w:firstLineChars="200"/>
        <w:rPr>
          <w:rFonts w:ascii="仿宋_GB2312" w:hAnsi="宋体" w:eastAsia="仿宋_GB2312" w:cs="宋体"/>
          <w:spacing w:val="-6"/>
          <w:kern w:val="0"/>
          <w:sz w:val="32"/>
          <w:szCs w:val="32"/>
          <w:lang w:val="zh-CN"/>
        </w:rPr>
      </w:pPr>
      <w:r>
        <w:rPr>
          <w:rFonts w:hint="eastAsia" w:ascii="仿宋_GB2312" w:hAnsi="宋体" w:eastAsia="仿宋_GB2312" w:cs="宋体"/>
          <w:b/>
          <w:bCs/>
          <w:spacing w:val="-6"/>
          <w:kern w:val="0"/>
          <w:sz w:val="32"/>
          <w:szCs w:val="32"/>
          <w:lang w:val="zh-CN"/>
        </w:rPr>
        <w:t>第十五条</w:t>
      </w:r>
      <w:r>
        <w:rPr>
          <w:rFonts w:hint="eastAsia" w:ascii="仿宋_GB2312" w:hAnsi="宋体" w:eastAsia="仿宋_GB2312" w:cs="宋体"/>
          <w:bCs/>
          <w:spacing w:val="-6"/>
          <w:kern w:val="0"/>
          <w:sz w:val="32"/>
          <w:szCs w:val="32"/>
          <w:lang w:val="zh-CN"/>
        </w:rPr>
        <w:t> </w:t>
      </w:r>
      <w:r>
        <w:rPr>
          <w:rFonts w:hint="eastAsia" w:ascii="仿宋_GB2312" w:hAnsi="宋体" w:eastAsia="仿宋_GB2312" w:cs="宋体"/>
          <w:spacing w:val="-6"/>
          <w:kern w:val="0"/>
          <w:sz w:val="32"/>
          <w:szCs w:val="32"/>
          <w:lang w:val="zh-CN"/>
        </w:rPr>
        <w:t>本《办法》由市文化主管部门、市财政部门负责解释。</w:t>
      </w:r>
    </w:p>
    <w:p>
      <w:pPr>
        <w:spacing w:line="600" w:lineRule="exact"/>
        <w:ind w:firstLine="619" w:firstLineChars="200"/>
        <w:rPr>
          <w:rFonts w:ascii="仿宋_GB2312" w:hAnsi="宋体" w:eastAsia="仿宋_GB2312" w:cs="宋体"/>
          <w:spacing w:val="-6"/>
          <w:kern w:val="0"/>
          <w:sz w:val="32"/>
          <w:szCs w:val="32"/>
          <w:lang w:val="zh-CN"/>
        </w:rPr>
      </w:pPr>
      <w:r>
        <w:rPr>
          <w:rFonts w:hint="eastAsia" w:ascii="仿宋_GB2312" w:hAnsi="宋体" w:eastAsia="仿宋_GB2312" w:cs="宋体"/>
          <w:b/>
          <w:spacing w:val="-6"/>
          <w:kern w:val="0"/>
          <w:sz w:val="32"/>
          <w:szCs w:val="32"/>
          <w:lang w:val="zh-CN"/>
        </w:rPr>
        <w:t>第十六条</w:t>
      </w:r>
      <w:r>
        <w:rPr>
          <w:rFonts w:hint="eastAsia" w:ascii="仿宋_GB2312" w:hAnsi="宋体" w:eastAsia="仿宋_GB2312" w:cs="宋体"/>
          <w:spacing w:val="-6"/>
          <w:kern w:val="0"/>
          <w:sz w:val="32"/>
          <w:szCs w:val="32"/>
          <w:lang w:val="zh-CN"/>
        </w:rPr>
        <w:t> 本《办法》自发布之日施行，原《义乌市鼓励和引导社会力量参与公共文化服务扶持办法》（义文广〔2017〕 65号）停止施行。</w:t>
      </w: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580" w:lineRule="exact"/>
        <w:ind w:left="1598" w:leftChars="304" w:hanging="960" w:hangingChars="300"/>
        <w:rPr>
          <w:rFonts w:ascii="仿宋_GB2312" w:eastAsia="仿宋_GB2312" w:hAnsiTheme="minorEastAsia"/>
          <w:sz w:val="32"/>
          <w:szCs w:val="32"/>
        </w:rPr>
      </w:pPr>
    </w:p>
    <w:p>
      <w:pPr>
        <w:pStyle w:val="3"/>
        <w:spacing w:before="0" w:beforeAutospacing="0" w:after="0" w:afterAutospacing="0" w:line="280" w:lineRule="atLeast"/>
        <w:rPr>
          <w:rFonts w:ascii="黑体" w:hAnsi="黑体" w:eastAsia="黑体"/>
          <w:sz w:val="30"/>
          <w:szCs w:val="30"/>
        </w:rPr>
      </w:pPr>
      <w:r>
        <w:rPr>
          <w:rFonts w:hint="eastAsia" w:ascii="仿宋_GB2312" w:hAnsi="仿宋_GB2312" w:eastAsia="仿宋_GB2312" w:cs="仿宋_GB2312"/>
          <w:sz w:val="30"/>
          <w:szCs w:val="30"/>
        </w:rPr>
        <w:t>附件1</w:t>
      </w:r>
      <w:r>
        <w:rPr>
          <w:rFonts w:hint="eastAsia" w:ascii="黑体" w:hAnsi="黑体" w:eastAsia="黑体"/>
          <w:sz w:val="30"/>
          <w:szCs w:val="30"/>
        </w:rPr>
        <w:t xml:space="preserve"> </w:t>
      </w:r>
    </w:p>
    <w:p>
      <w:pPr>
        <w:widowControl/>
        <w:spacing w:line="280" w:lineRule="atLeast"/>
        <w:ind w:left="1440" w:hanging="1440" w:hangingChars="400"/>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义乌市鼓励和引导社会力量</w:t>
      </w:r>
    </w:p>
    <w:p>
      <w:pPr>
        <w:widowControl/>
        <w:spacing w:line="280" w:lineRule="atLeast"/>
        <w:ind w:left="1440" w:hanging="1440" w:hangingChars="400"/>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参与公共文化服务扶持资金申请表</w:t>
      </w:r>
    </w:p>
    <w:p>
      <w:pPr>
        <w:rPr>
          <w:rFonts w:cs="Times New Roman" w:asciiTheme="minorEastAsia"/>
          <w:sz w:val="24"/>
          <w:szCs w:val="24"/>
        </w:rPr>
      </w:pPr>
    </w:p>
    <w:p>
      <w:pPr>
        <w:ind w:firstLine="240" w:firstLineChars="100"/>
        <w:rPr>
          <w:rFonts w:cs="Times New Roman" w:asciiTheme="minorEastAsia"/>
          <w:sz w:val="24"/>
          <w:szCs w:val="24"/>
        </w:rPr>
      </w:pPr>
      <w:r>
        <w:rPr>
          <w:rFonts w:hint="eastAsia" w:cs="Times New Roman" w:asciiTheme="minorEastAsia" w:hAnsiTheme="minorEastAsia"/>
          <w:sz w:val="24"/>
          <w:szCs w:val="24"/>
        </w:rPr>
        <w:t>申请单位（公章）：</w:t>
      </w:r>
      <w:r>
        <w:rPr>
          <w:rFonts w:cs="Times New Roman" w:asciiTheme="minorEastAsia" w:hAnsiTheme="minorEastAsia"/>
          <w:sz w:val="24"/>
          <w:szCs w:val="24"/>
        </w:rPr>
        <w:t xml:space="preserve">                              </w:t>
      </w:r>
      <w:r>
        <w:rPr>
          <w:rFonts w:hint="eastAsia" w:cs="Times New Roman" w:asciiTheme="minorEastAsia" w:hAnsiTheme="minorEastAsia"/>
          <w:sz w:val="24"/>
          <w:szCs w:val="24"/>
        </w:rPr>
        <w:t>申请时间：</w:t>
      </w:r>
      <w:r>
        <w:rPr>
          <w:rFonts w:cs="Times New Roman" w:asciiTheme="minorEastAsia" w:hAnsiTheme="minorEastAsia"/>
          <w:sz w:val="24"/>
          <w:szCs w:val="24"/>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rPr>
        <w:t xml:space="preserve">   </w:t>
      </w:r>
      <w:r>
        <w:rPr>
          <w:rFonts w:hint="eastAsia" w:cs="Times New Roman" w:asciiTheme="minorEastAsia" w:hAnsiTheme="minorEastAsia"/>
          <w:sz w:val="24"/>
          <w:szCs w:val="24"/>
        </w:rPr>
        <w:t>日</w:t>
      </w:r>
    </w:p>
    <w:tbl>
      <w:tblPr>
        <w:tblStyle w:val="9"/>
        <w:tblW w:w="9907"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0"/>
        <w:gridCol w:w="1058"/>
        <w:gridCol w:w="2425"/>
        <w:gridCol w:w="1426"/>
        <w:gridCol w:w="40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2" w:hRule="atLeast"/>
        </w:trPr>
        <w:tc>
          <w:tcPr>
            <w:tcW w:w="93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申请</w:t>
            </w:r>
          </w:p>
          <w:p>
            <w:pPr>
              <w:jc w:val="center"/>
              <w:rPr>
                <w:rFonts w:cs="Times New Roman" w:asciiTheme="minorEastAsia" w:hAnsiTheme="minorEastAsia"/>
                <w:szCs w:val="21"/>
              </w:rPr>
            </w:pPr>
            <w:r>
              <w:rPr>
                <w:rFonts w:hint="eastAsia" w:cs="Times New Roman" w:asciiTheme="minorEastAsia" w:hAnsiTheme="minorEastAsia"/>
                <w:szCs w:val="21"/>
              </w:rPr>
              <w:t>单位</w:t>
            </w:r>
          </w:p>
          <w:p>
            <w:pPr>
              <w:jc w:val="center"/>
              <w:rPr>
                <w:rFonts w:cs="Times New Roman" w:asciiTheme="minorEastAsia" w:hAnsiTheme="minorEastAsia"/>
                <w:szCs w:val="21"/>
              </w:rPr>
            </w:pPr>
            <w:r>
              <w:rPr>
                <w:rFonts w:hint="eastAsia" w:cs="Times New Roman" w:asciiTheme="minorEastAsia" w:hAnsiTheme="minorEastAsia"/>
                <w:szCs w:val="21"/>
              </w:rPr>
              <w:t>基本</w:t>
            </w:r>
          </w:p>
          <w:p>
            <w:pPr>
              <w:jc w:val="center"/>
              <w:rPr>
                <w:rFonts w:cs="Times New Roman" w:asciiTheme="minorEastAsia"/>
                <w:szCs w:val="21"/>
              </w:rPr>
            </w:pPr>
            <w:r>
              <w:rPr>
                <w:rFonts w:hint="eastAsia" w:cs="Times New Roman" w:asciiTheme="minorEastAsia" w:hAnsiTheme="minorEastAsia"/>
                <w:szCs w:val="21"/>
              </w:rPr>
              <w:t>情况</w:t>
            </w:r>
          </w:p>
        </w:tc>
        <w:tc>
          <w:tcPr>
            <w:tcW w:w="1058" w:type="dxa"/>
            <w:vAlign w:val="center"/>
          </w:tcPr>
          <w:p>
            <w:pPr>
              <w:jc w:val="center"/>
              <w:rPr>
                <w:rFonts w:cs="Times New Roman" w:asciiTheme="minorEastAsia"/>
                <w:szCs w:val="21"/>
              </w:rPr>
            </w:pPr>
            <w:r>
              <w:rPr>
                <w:rFonts w:hint="eastAsia" w:cs="Times New Roman" w:asciiTheme="minorEastAsia" w:hAnsiTheme="minorEastAsia"/>
                <w:szCs w:val="21"/>
              </w:rPr>
              <w:t>单位名称</w:t>
            </w:r>
          </w:p>
        </w:tc>
        <w:tc>
          <w:tcPr>
            <w:tcW w:w="2425" w:type="dxa"/>
            <w:vAlign w:val="center"/>
          </w:tcPr>
          <w:p>
            <w:pPr>
              <w:jc w:val="center"/>
              <w:rPr>
                <w:rFonts w:cs="Times New Roman" w:asciiTheme="minorEastAsia"/>
                <w:szCs w:val="21"/>
              </w:rPr>
            </w:pPr>
          </w:p>
        </w:tc>
        <w:tc>
          <w:tcPr>
            <w:tcW w:w="1426" w:type="dxa"/>
            <w:vAlign w:val="center"/>
          </w:tcPr>
          <w:p>
            <w:pPr>
              <w:jc w:val="center"/>
              <w:rPr>
                <w:rFonts w:cs="Times New Roman" w:asciiTheme="minorEastAsia"/>
                <w:szCs w:val="21"/>
              </w:rPr>
            </w:pPr>
            <w:r>
              <w:rPr>
                <w:rFonts w:hint="eastAsia" w:cs="Times New Roman" w:asciiTheme="minorEastAsia" w:hAnsiTheme="minorEastAsia"/>
                <w:szCs w:val="21"/>
              </w:rPr>
              <w:t>单位地址</w:t>
            </w:r>
          </w:p>
        </w:tc>
        <w:tc>
          <w:tcPr>
            <w:tcW w:w="4068" w:type="dxa"/>
            <w:vAlign w:val="center"/>
          </w:tcPr>
          <w:p>
            <w:pPr>
              <w:jc w:val="center"/>
              <w:rPr>
                <w:rFonts w:cs="Times New Roman" w:asciiTheme="minorEastAsia"/>
                <w:szCs w:val="21"/>
              </w:rPr>
            </w:pPr>
            <w:r>
              <w:rPr>
                <w:rFonts w:hint="eastAsia" w:cs="Times New Roman" w:asciiTheme="minorEastAsia" w:hAnsiTheme="minor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trPr>
        <w:tc>
          <w:tcPr>
            <w:tcW w:w="930" w:type="dxa"/>
            <w:vMerge w:val="continue"/>
            <w:vAlign w:val="center"/>
          </w:tcPr>
          <w:p>
            <w:pPr>
              <w:jc w:val="center"/>
              <w:rPr>
                <w:rFonts w:cs="Times New Roman" w:asciiTheme="minorEastAsia" w:hAnsiTheme="minorEastAsia"/>
                <w:szCs w:val="21"/>
              </w:rPr>
            </w:pPr>
          </w:p>
        </w:tc>
        <w:tc>
          <w:tcPr>
            <w:tcW w:w="1058"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单位</w:t>
            </w:r>
          </w:p>
          <w:p>
            <w:pPr>
              <w:jc w:val="center"/>
              <w:rPr>
                <w:rFonts w:cs="Times New Roman" w:asciiTheme="minorEastAsia" w:hAnsiTheme="minorEastAsia"/>
                <w:szCs w:val="21"/>
              </w:rPr>
            </w:pPr>
            <w:r>
              <w:rPr>
                <w:rFonts w:hint="eastAsia" w:cs="Times New Roman" w:asciiTheme="minorEastAsia" w:hAnsiTheme="minorEastAsia"/>
                <w:szCs w:val="21"/>
              </w:rPr>
              <w:t>负责人</w:t>
            </w:r>
          </w:p>
        </w:tc>
        <w:tc>
          <w:tcPr>
            <w:tcW w:w="2425" w:type="dxa"/>
            <w:vAlign w:val="center"/>
          </w:tcPr>
          <w:p>
            <w:pPr>
              <w:jc w:val="center"/>
              <w:rPr>
                <w:rFonts w:cs="Times New Roman" w:asciiTheme="minorEastAsia"/>
                <w:szCs w:val="21"/>
              </w:rPr>
            </w:pPr>
          </w:p>
        </w:tc>
        <w:tc>
          <w:tcPr>
            <w:tcW w:w="1426"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身份证号</w:t>
            </w:r>
          </w:p>
        </w:tc>
        <w:tc>
          <w:tcPr>
            <w:tcW w:w="4068" w:type="dxa"/>
            <w:vAlign w:val="center"/>
          </w:tcPr>
          <w:p>
            <w:pPr>
              <w:jc w:val="center"/>
              <w:rPr>
                <w:rFonts w:cs="Times New Roman"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2" w:hRule="atLeast"/>
        </w:trPr>
        <w:tc>
          <w:tcPr>
            <w:tcW w:w="930" w:type="dxa"/>
            <w:vMerge w:val="continue"/>
            <w:vAlign w:val="center"/>
          </w:tcPr>
          <w:p>
            <w:pPr>
              <w:jc w:val="center"/>
              <w:rPr>
                <w:rFonts w:cs="Times New Roman" w:asciiTheme="minorEastAsia"/>
                <w:szCs w:val="21"/>
              </w:rPr>
            </w:pPr>
          </w:p>
        </w:tc>
        <w:tc>
          <w:tcPr>
            <w:tcW w:w="1058" w:type="dxa"/>
            <w:vAlign w:val="center"/>
          </w:tcPr>
          <w:p>
            <w:pPr>
              <w:jc w:val="center"/>
              <w:rPr>
                <w:rFonts w:cs="Times New Roman" w:asciiTheme="minorEastAsia"/>
                <w:szCs w:val="21"/>
              </w:rPr>
            </w:pPr>
            <w:r>
              <w:rPr>
                <w:rFonts w:hint="eastAsia" w:cs="Times New Roman" w:asciiTheme="minorEastAsia" w:hAnsiTheme="minorEastAsia"/>
                <w:szCs w:val="21"/>
              </w:rPr>
              <w:t>联系电话</w:t>
            </w:r>
          </w:p>
        </w:tc>
        <w:tc>
          <w:tcPr>
            <w:tcW w:w="2425" w:type="dxa"/>
            <w:vAlign w:val="center"/>
          </w:tcPr>
          <w:p>
            <w:pPr>
              <w:jc w:val="center"/>
              <w:rPr>
                <w:rFonts w:cs="Times New Roman" w:asciiTheme="minorEastAsia"/>
                <w:szCs w:val="21"/>
              </w:rPr>
            </w:pPr>
            <w:r>
              <w:rPr>
                <w:rFonts w:hint="eastAsia" w:cs="Times New Roman" w:asciiTheme="minorEastAsia" w:hAnsiTheme="minorEastAsia"/>
                <w:szCs w:val="21"/>
              </w:rPr>
              <w:t xml:space="preserve"> </w:t>
            </w:r>
          </w:p>
        </w:tc>
        <w:tc>
          <w:tcPr>
            <w:tcW w:w="1426" w:type="dxa"/>
            <w:vAlign w:val="center"/>
          </w:tcPr>
          <w:p>
            <w:pPr>
              <w:jc w:val="center"/>
              <w:rPr>
                <w:rFonts w:cs="Times New Roman" w:asciiTheme="minorEastAsia"/>
                <w:szCs w:val="21"/>
              </w:rPr>
            </w:pPr>
            <w:r>
              <w:rPr>
                <w:rFonts w:hint="eastAsia" w:cs="Times New Roman" w:asciiTheme="minorEastAsia"/>
                <w:szCs w:val="21"/>
              </w:rPr>
              <w:t>住   址</w:t>
            </w:r>
          </w:p>
        </w:tc>
        <w:tc>
          <w:tcPr>
            <w:tcW w:w="4068" w:type="dxa"/>
            <w:vAlign w:val="center"/>
          </w:tcPr>
          <w:p>
            <w:pPr>
              <w:jc w:val="center"/>
              <w:rPr>
                <w:rFonts w:cs="Times New Roman" w:asciiTheme="minorEastAsia"/>
                <w:szCs w:val="21"/>
              </w:rPr>
            </w:pPr>
            <w:r>
              <w:rPr>
                <w:rFonts w:hint="eastAsia" w:cs="Times New Roman" w:asciiTheme="minorEastAsia" w:hAnsiTheme="minor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8" w:hRule="atLeast"/>
        </w:trPr>
        <w:tc>
          <w:tcPr>
            <w:tcW w:w="930" w:type="dxa"/>
            <w:vAlign w:val="center"/>
          </w:tcPr>
          <w:p>
            <w:pPr>
              <w:jc w:val="center"/>
              <w:rPr>
                <w:rFonts w:cs="Times New Roman" w:asciiTheme="minorEastAsia"/>
                <w:szCs w:val="21"/>
              </w:rPr>
            </w:pPr>
            <w:r>
              <w:rPr>
                <w:rFonts w:hint="eastAsia" w:cs="Times New Roman" w:asciiTheme="minorEastAsia"/>
                <w:szCs w:val="21"/>
              </w:rPr>
              <w:t>申请</w:t>
            </w:r>
          </w:p>
          <w:p>
            <w:pPr>
              <w:jc w:val="center"/>
              <w:rPr>
                <w:rFonts w:cs="Times New Roman" w:asciiTheme="minorEastAsia"/>
                <w:szCs w:val="21"/>
              </w:rPr>
            </w:pPr>
            <w:r>
              <w:rPr>
                <w:rFonts w:hint="eastAsia" w:cs="Times New Roman" w:asciiTheme="minorEastAsia"/>
                <w:szCs w:val="21"/>
              </w:rPr>
              <w:t>补助</w:t>
            </w:r>
          </w:p>
          <w:p>
            <w:pPr>
              <w:jc w:val="center"/>
              <w:rPr>
                <w:rFonts w:cs="Times New Roman" w:asciiTheme="minorEastAsia"/>
                <w:szCs w:val="21"/>
              </w:rPr>
            </w:pPr>
            <w:r>
              <w:rPr>
                <w:rFonts w:hint="eastAsia" w:cs="Times New Roman" w:asciiTheme="minorEastAsia"/>
                <w:szCs w:val="21"/>
              </w:rPr>
              <w:t>项目</w:t>
            </w:r>
          </w:p>
        </w:tc>
        <w:tc>
          <w:tcPr>
            <w:tcW w:w="8977" w:type="dxa"/>
            <w:gridSpan w:val="4"/>
            <w:vAlign w:val="center"/>
          </w:tcPr>
          <w:p>
            <w:pPr>
              <w:ind w:firstLine="525" w:firstLineChars="250"/>
              <w:rPr>
                <w:rFonts w:cs="Times New Roman" w:asciiTheme="minorEastAsia"/>
                <w:szCs w:val="21"/>
              </w:rPr>
            </w:pPr>
            <w:r>
              <w:rPr>
                <w:rFonts w:hint="eastAsia" w:cs="Times New Roman" w:asciiTheme="minorEastAsia" w:hAnsiTheme="minorEastAsia"/>
                <w:szCs w:val="21"/>
              </w:rPr>
              <w:t>我单位在上年度开展了（                                        ）事项、项目，对照《义乌市鼓励和引导社会力量参与公共文化服务专项扶持资金管理办法》第（</w:t>
            </w:r>
            <w:r>
              <w:rPr>
                <w:rFonts w:cs="Times New Roman" w:asciiTheme="minorEastAsia" w:hAnsiTheme="minorEastAsia"/>
                <w:szCs w:val="21"/>
              </w:rPr>
              <w:t xml:space="preserve">    </w:t>
            </w:r>
            <w:r>
              <w:rPr>
                <w:rFonts w:hint="eastAsia" w:cs="Times New Roman" w:asciiTheme="minorEastAsia" w:hAnsiTheme="minorEastAsia"/>
                <w:szCs w:val="21"/>
              </w:rPr>
              <w:t>）条第（</w:t>
            </w:r>
            <w:r>
              <w:rPr>
                <w:rFonts w:cs="Times New Roman" w:asciiTheme="minorEastAsia" w:hAnsiTheme="minorEastAsia"/>
                <w:szCs w:val="21"/>
              </w:rPr>
              <w:t xml:space="preserve">    </w:t>
            </w:r>
            <w:r>
              <w:rPr>
                <w:rFonts w:hint="eastAsia" w:cs="Times New Roman" w:asciiTheme="minorEastAsia" w:hAnsiTheme="minorEastAsia"/>
                <w:szCs w:val="21"/>
              </w:rPr>
              <w:t>）款规定，拟申请专项资金补助（       ）万元。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7" w:hRule="atLeast"/>
        </w:trPr>
        <w:tc>
          <w:tcPr>
            <w:tcW w:w="93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有关</w:t>
            </w:r>
          </w:p>
          <w:p>
            <w:pPr>
              <w:jc w:val="center"/>
              <w:rPr>
                <w:rFonts w:cs="Times New Roman" w:asciiTheme="minorEastAsia" w:hAnsiTheme="minorEastAsia"/>
                <w:szCs w:val="21"/>
              </w:rPr>
            </w:pPr>
            <w:r>
              <w:rPr>
                <w:rFonts w:hint="eastAsia" w:cs="Times New Roman" w:asciiTheme="minorEastAsia" w:hAnsiTheme="minorEastAsia"/>
                <w:szCs w:val="21"/>
              </w:rPr>
              <w:t>事项</w:t>
            </w:r>
          </w:p>
          <w:p>
            <w:pPr>
              <w:jc w:val="center"/>
              <w:rPr>
                <w:rFonts w:cs="Times New Roman" w:asciiTheme="minorEastAsia" w:hAnsiTheme="minorEastAsia"/>
                <w:szCs w:val="21"/>
              </w:rPr>
            </w:pPr>
            <w:r>
              <w:rPr>
                <w:rFonts w:hint="eastAsia" w:cs="Times New Roman" w:asciiTheme="minorEastAsia" w:hAnsiTheme="minorEastAsia"/>
                <w:szCs w:val="21"/>
              </w:rPr>
              <w:t>项目</w:t>
            </w:r>
          </w:p>
          <w:p>
            <w:pPr>
              <w:jc w:val="center"/>
              <w:rPr>
                <w:rFonts w:cs="Times New Roman" w:asciiTheme="minorEastAsia"/>
                <w:szCs w:val="21"/>
              </w:rPr>
            </w:pPr>
            <w:r>
              <w:rPr>
                <w:rFonts w:hint="eastAsia" w:cs="Times New Roman" w:asciiTheme="minorEastAsia" w:hAnsiTheme="minorEastAsia"/>
                <w:szCs w:val="21"/>
              </w:rPr>
              <w:t>简介</w:t>
            </w:r>
          </w:p>
        </w:tc>
        <w:tc>
          <w:tcPr>
            <w:tcW w:w="8977" w:type="dxa"/>
            <w:gridSpan w:val="4"/>
          </w:tcPr>
          <w:p>
            <w:pPr>
              <w:rPr>
                <w:rFonts w:cs="Times New Roman" w:asciiTheme="minorEastAsia"/>
                <w:szCs w:val="21"/>
              </w:rPr>
            </w:pPr>
            <w:r>
              <w:rPr>
                <w:rFonts w:hint="eastAsia" w:cs="Times New Roman" w:asciiTheme="minorEastAsia" w:hAnsiTheme="minorEastAsia"/>
                <w:szCs w:val="21"/>
              </w:rPr>
              <w:t xml:space="preserve">   </w:t>
            </w:r>
          </w:p>
          <w:p>
            <w:pPr>
              <w:jc w:val="center"/>
              <w:rPr>
                <w:rFonts w:cs="Times New Roman" w:asciiTheme="minorEastAsia"/>
                <w:szCs w:val="21"/>
              </w:rPr>
            </w:pPr>
          </w:p>
        </w:tc>
      </w:tr>
    </w:tbl>
    <w:p>
      <w:pPr>
        <w:rPr>
          <w:rFonts w:cs="Times New Roman" w:asciiTheme="minorEastAsia" w:hAnsiTheme="minorEastAsia"/>
          <w:szCs w:val="21"/>
        </w:rPr>
      </w:pPr>
      <w:r>
        <w:rPr>
          <w:rFonts w:hint="eastAsia" w:cs="Times New Roman" w:asciiTheme="minorEastAsia" w:hAnsiTheme="minorEastAsia"/>
          <w:szCs w:val="21"/>
        </w:rPr>
        <w:t>（说明：每份申请表只限申请一项补助。）</w:t>
      </w:r>
    </w:p>
    <w:p>
      <w:pPr>
        <w:pStyle w:val="3"/>
        <w:spacing w:before="0" w:beforeAutospacing="0" w:after="0" w:afterAutospacing="0" w:line="280" w:lineRule="atLeast"/>
        <w:rPr>
          <w:rFonts w:hint="eastAsia" w:ascii="黑体" w:hAnsi="黑体" w:eastAsia="黑体"/>
          <w:sz w:val="30"/>
          <w:szCs w:val="30"/>
        </w:rPr>
      </w:pPr>
    </w:p>
    <w:p>
      <w:pPr>
        <w:pStyle w:val="3"/>
        <w:spacing w:before="0" w:beforeAutospacing="0" w:after="0" w:afterAutospacing="0" w:line="28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附件2</w:t>
      </w:r>
    </w:p>
    <w:p>
      <w:pPr>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义乌文艺团队公益演出情况登记表</w:t>
      </w:r>
    </w:p>
    <w:p>
      <w:pPr>
        <w:ind w:firstLine="480" w:firstLineChars="200"/>
        <w:rPr>
          <w:rFonts w:cs="Times New Roman" w:asciiTheme="minorEastAsia" w:hAnsiTheme="minorEastAsia"/>
          <w:sz w:val="24"/>
          <w:szCs w:val="24"/>
        </w:rPr>
      </w:pPr>
      <w:r>
        <w:rPr>
          <w:rFonts w:hint="eastAsia" w:asciiTheme="minorEastAsia" w:hAnsiTheme="minorEastAsia"/>
          <w:sz w:val="24"/>
          <w:szCs w:val="24"/>
        </w:rPr>
        <w:t xml:space="preserve"> </w:t>
      </w:r>
      <w:r>
        <w:rPr>
          <w:rFonts w:hint="eastAsia" w:cs="Times New Roman" w:asciiTheme="minorEastAsia" w:hAnsiTheme="minorEastAsia"/>
          <w:sz w:val="24"/>
          <w:szCs w:val="24"/>
        </w:rPr>
        <w:t>演出单位（盖章）：</w:t>
      </w:r>
    </w:p>
    <w:tbl>
      <w:tblPr>
        <w:tblStyle w:val="4"/>
        <w:tblW w:w="96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2717"/>
        <w:gridCol w:w="604"/>
        <w:gridCol w:w="686"/>
        <w:gridCol w:w="862"/>
        <w:gridCol w:w="143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演出时间</w:t>
            </w:r>
          </w:p>
        </w:tc>
        <w:tc>
          <w:tcPr>
            <w:tcW w:w="27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月    日 </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参演人数</w:t>
            </w:r>
          </w:p>
        </w:tc>
        <w:tc>
          <w:tcPr>
            <w:tcW w:w="8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人</w:t>
            </w:r>
          </w:p>
        </w:tc>
        <w:tc>
          <w:tcPr>
            <w:tcW w:w="143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演出地点</w:t>
            </w:r>
          </w:p>
        </w:tc>
        <w:tc>
          <w:tcPr>
            <w:tcW w:w="183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151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演出内容</w:t>
            </w:r>
          </w:p>
        </w:tc>
        <w:tc>
          <w:tcPr>
            <w:tcW w:w="814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□综艺歌舞、戏曲折子戏          □戏曲正本</w:t>
            </w:r>
          </w:p>
          <w:p>
            <w:pPr>
              <w:spacing w:line="560" w:lineRule="exact"/>
              <w:rPr>
                <w:rFonts w:cs="Times New Roman" w:asciiTheme="minorEastAsia" w:hAnsiTheme="minorEastAsia"/>
                <w:sz w:val="24"/>
                <w:szCs w:val="24"/>
                <w:u w:val="single"/>
              </w:rPr>
            </w:pPr>
            <w:r>
              <w:rPr>
                <w:rFonts w:hint="eastAsia" w:cs="Times New Roman" w:asciiTheme="minorEastAsia" w:hAnsiTheme="minorEastAsia"/>
                <w:sz w:val="24"/>
                <w:szCs w:val="24"/>
              </w:rPr>
              <w:t>节目单:</w:t>
            </w:r>
            <w:r>
              <w:rPr>
                <w:rFonts w:hint="eastAsia" w:cs="Times New Roman" w:asciiTheme="minorEastAsia" w:hAnsiTheme="minorEastAsia"/>
                <w:sz w:val="24"/>
                <w:szCs w:val="24"/>
                <w:u w:val="single"/>
              </w:rPr>
              <w:t xml:space="preserve">          ，              ，            ，            ，</w:t>
            </w:r>
          </w:p>
          <w:p>
            <w:pPr>
              <w:spacing w:line="560" w:lineRule="exact"/>
              <w:jc w:val="center"/>
              <w:rPr>
                <w:rFonts w:cs="Times New Roman" w:asciiTheme="minorEastAsia" w:hAnsiTheme="minorEastAsia"/>
                <w:sz w:val="24"/>
                <w:szCs w:val="24"/>
                <w:u w:val="single"/>
              </w:rPr>
            </w:pPr>
            <w:r>
              <w:rPr>
                <w:rFonts w:hint="eastAsia" w:cs="Times New Roman" w:asciiTheme="minorEastAsia" w:hAnsiTheme="minorEastAsia"/>
                <w:sz w:val="24"/>
                <w:szCs w:val="24"/>
                <w:u w:val="single"/>
              </w:rPr>
              <w:t xml:space="preserve">            ，              ，             ，                ，</w:t>
            </w:r>
          </w:p>
          <w:p>
            <w:pPr>
              <w:spacing w:line="560" w:lineRule="exact"/>
              <w:rPr>
                <w:rFonts w:cs="Times New Roman" w:asciiTheme="minorEastAsia" w:hAnsiTheme="minorEastAsia"/>
                <w:sz w:val="24"/>
                <w:szCs w:val="24"/>
              </w:rPr>
            </w:pPr>
            <w:r>
              <w:rPr>
                <w:rFonts w:hint="eastAsia" w:cs="Times New Roman" w:asciiTheme="minorEastAsia" w:hAnsiTheme="minorEastAsia"/>
                <w:sz w:val="24"/>
                <w:szCs w:val="24"/>
                <w:u w:val="single"/>
              </w:rPr>
              <w:t xml:space="preserve">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510" w:type="dxa"/>
            <w:vMerge w:val="restart"/>
            <w:tcBorders>
              <w:top w:val="single" w:color="auto" w:sz="4" w:space="0"/>
              <w:left w:val="single" w:color="auto" w:sz="4" w:space="0"/>
              <w:right w:val="single" w:color="auto" w:sz="4" w:space="0"/>
            </w:tcBorders>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演出地</w:t>
            </w:r>
          </w:p>
          <w:p>
            <w:pPr>
              <w:jc w:val="center"/>
              <w:rPr>
                <w:rFonts w:cs="Times New Roman" w:asciiTheme="minorEastAsia" w:hAnsiTheme="minorEastAsia"/>
                <w:sz w:val="24"/>
                <w:szCs w:val="24"/>
              </w:rPr>
            </w:pPr>
            <w:r>
              <w:rPr>
                <w:rFonts w:hint="eastAsia" w:asciiTheme="minorEastAsia" w:hAnsiTheme="minorEastAsia"/>
                <w:sz w:val="24"/>
                <w:szCs w:val="24"/>
              </w:rPr>
              <w:t>（村、社区）评估意见</w:t>
            </w: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演出时长</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时     分  -     时      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观众人数</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heme="minorEastAsia" w:hAnsiTheme="minorEastAsia"/>
                <w:sz w:val="24"/>
                <w:szCs w:val="24"/>
              </w:rPr>
            </w:pPr>
            <w:r>
              <w:rPr>
                <w:rFonts w:hint="eastAsia" w:cs="Times New Roman" w:asciiTheme="minorEastAsia" w:hAnsiTheme="minorEastAsia"/>
                <w:sz w:val="24"/>
                <w:szCs w:val="24"/>
              </w:rPr>
              <w:t>□≥1000        □500-1000</w:t>
            </w:r>
          </w:p>
          <w:p>
            <w:pPr>
              <w:ind w:firstLine="480" w:firstLineChars="200"/>
              <w:jc w:val="center"/>
              <w:rPr>
                <w:rFonts w:cs="Times New Roman" w:asciiTheme="minorEastAsia" w:hAnsiTheme="minorEastAsia"/>
                <w:sz w:val="24"/>
                <w:szCs w:val="24"/>
              </w:rPr>
            </w:pPr>
            <w:r>
              <w:rPr>
                <w:rFonts w:hint="eastAsia" w:asciiTheme="minorEastAsia" w:hAnsiTheme="minorEastAsia"/>
                <w:sz w:val="24"/>
                <w:szCs w:val="24"/>
              </w:rPr>
              <w:t>□200-500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是否搭台演出</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节目内容是否健康</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是否有商业</w:t>
            </w:r>
            <w:r>
              <w:rPr>
                <w:rFonts w:hint="eastAsia" w:asciiTheme="minorEastAsia" w:hAnsiTheme="minorEastAsia"/>
                <w:sz w:val="24"/>
                <w:szCs w:val="24"/>
              </w:rPr>
              <w:t>宣传行为</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是否主动索要</w:t>
            </w:r>
          </w:p>
          <w:p>
            <w:pPr>
              <w:ind w:firstLine="480" w:firstLineChars="200"/>
              <w:jc w:val="center"/>
              <w:rPr>
                <w:rFonts w:cs="Times New Roman" w:asciiTheme="minorEastAsia" w:hAnsiTheme="minorEastAsia"/>
                <w:sz w:val="24"/>
                <w:szCs w:val="24"/>
              </w:rPr>
            </w:pPr>
            <w:r>
              <w:rPr>
                <w:rFonts w:hint="eastAsia" w:cs="Times New Roman" w:asciiTheme="minorEastAsia" w:hAnsiTheme="minorEastAsia"/>
                <w:sz w:val="24"/>
                <w:szCs w:val="24"/>
              </w:rPr>
              <w:t>演出费等报酬</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综合满意度评价</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r>
              <w:rPr>
                <w:rFonts w:hint="eastAsia" w:cs="Times New Roman" w:asciiTheme="minorEastAsia" w:hAnsiTheme="minorEastAsia"/>
                <w:sz w:val="24"/>
                <w:szCs w:val="24"/>
              </w:rPr>
              <w:t>□满意     □基本满意     □不满意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其他意见</w:t>
            </w:r>
          </w:p>
        </w:tc>
        <w:tc>
          <w:tcPr>
            <w:tcW w:w="4823"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120" w:firstLineChars="5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10" w:type="dxa"/>
            <w:vMerge w:val="continue"/>
            <w:tcBorders>
              <w:left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p>
        </w:tc>
        <w:tc>
          <w:tcPr>
            <w:tcW w:w="332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村、社区联系人签字及电话</w:t>
            </w:r>
          </w:p>
        </w:tc>
        <w:tc>
          <w:tcPr>
            <w:tcW w:w="4823" w:type="dxa"/>
            <w:gridSpan w:val="4"/>
            <w:tcBorders>
              <w:top w:val="single" w:color="auto" w:sz="4" w:space="0"/>
              <w:left w:val="single" w:color="auto" w:sz="4" w:space="0"/>
              <w:bottom w:val="single" w:color="auto" w:sz="4" w:space="0"/>
              <w:right w:val="single" w:color="auto" w:sz="4" w:space="0"/>
            </w:tcBorders>
          </w:tcPr>
          <w:p>
            <w:pPr>
              <w:spacing w:line="560" w:lineRule="exact"/>
              <w:rPr>
                <w:rFonts w:cs="Times New Roman" w:asciiTheme="minorEastAsia" w:hAnsiTheme="minorEastAsia"/>
                <w:sz w:val="24"/>
                <w:szCs w:val="24"/>
              </w:rPr>
            </w:pPr>
            <w:r>
              <w:rPr>
                <w:rFonts w:hint="eastAsia" w:cs="Times New Roman" w:asciiTheme="minorEastAsia" w:hAnsiTheme="minorEastAsia"/>
                <w:sz w:val="24"/>
                <w:szCs w:val="24"/>
              </w:rPr>
              <w:t>（要求2人以上）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510" w:type="dxa"/>
            <w:vMerge w:val="continue"/>
            <w:tcBorders>
              <w:left w:val="single" w:color="auto" w:sz="4" w:space="0"/>
              <w:right w:val="single" w:color="auto" w:sz="4" w:space="0"/>
            </w:tcBorders>
            <w:vAlign w:val="center"/>
          </w:tcPr>
          <w:p>
            <w:pPr>
              <w:widowControl/>
              <w:spacing w:line="560" w:lineRule="exact"/>
              <w:jc w:val="left"/>
              <w:rPr>
                <w:rFonts w:cs="Times New Roman" w:asciiTheme="minorEastAsia" w:hAnsiTheme="minorEastAsia"/>
                <w:sz w:val="24"/>
                <w:szCs w:val="24"/>
              </w:rPr>
            </w:pPr>
          </w:p>
        </w:tc>
        <w:tc>
          <w:tcPr>
            <w:tcW w:w="8144"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演出地（村、社区）盖章</w:t>
            </w:r>
          </w:p>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1510" w:type="dxa"/>
            <w:tcBorders>
              <w:top w:val="single" w:color="auto" w:sz="4" w:space="0"/>
              <w:left w:val="single" w:color="auto" w:sz="4" w:space="0"/>
              <w:bottom w:val="single" w:color="auto" w:sz="4" w:space="0"/>
              <w:right w:val="single" w:color="auto" w:sz="4" w:space="0"/>
            </w:tcBorders>
            <w:vAlign w:val="center"/>
          </w:tcPr>
          <w:p>
            <w:pPr>
              <w:rPr>
                <w:rFonts w:cs="Times New Roman" w:asciiTheme="minorEastAsia" w:hAnsiTheme="minorEastAsia"/>
                <w:sz w:val="24"/>
                <w:szCs w:val="24"/>
              </w:rPr>
            </w:pPr>
            <w:r>
              <w:rPr>
                <w:rFonts w:hint="eastAsia" w:cs="Times New Roman" w:asciiTheme="minorEastAsia" w:hAnsiTheme="minorEastAsia"/>
                <w:sz w:val="24"/>
                <w:szCs w:val="24"/>
              </w:rPr>
              <w:t>镇、街</w:t>
            </w:r>
            <w:r>
              <w:rPr>
                <w:rFonts w:hint="eastAsia" w:asciiTheme="minorEastAsia" w:hAnsiTheme="minorEastAsia"/>
                <w:sz w:val="24"/>
                <w:szCs w:val="24"/>
              </w:rPr>
              <w:t>文化站（社会事业办）意见</w:t>
            </w:r>
          </w:p>
        </w:tc>
        <w:tc>
          <w:tcPr>
            <w:tcW w:w="8144" w:type="dxa"/>
            <w:gridSpan w:val="6"/>
            <w:tcBorders>
              <w:top w:val="single" w:color="auto" w:sz="4" w:space="0"/>
              <w:left w:val="single" w:color="auto" w:sz="4" w:space="0"/>
              <w:bottom w:val="single" w:color="auto" w:sz="4" w:space="0"/>
              <w:right w:val="single" w:color="auto" w:sz="4" w:space="0"/>
            </w:tcBorders>
          </w:tcPr>
          <w:p>
            <w:pPr>
              <w:jc w:val="left"/>
              <w:rPr>
                <w:rFonts w:cs="Times New Roman" w:asciiTheme="minorEastAsia" w:hAnsiTheme="minorEastAsia"/>
                <w:sz w:val="24"/>
                <w:szCs w:val="24"/>
              </w:rPr>
            </w:pPr>
            <w:r>
              <w:rPr>
                <w:rFonts w:hint="eastAsia" w:cs="Times New Roman" w:asciiTheme="minorEastAsia" w:hAnsiTheme="minorEastAsia"/>
                <w:sz w:val="24"/>
                <w:szCs w:val="24"/>
              </w:rPr>
              <w:t>综合满意度评价：      □满意     □基本满意     □不满意</w:t>
            </w:r>
          </w:p>
          <w:p>
            <w:pPr>
              <w:jc w:val="left"/>
              <w:rPr>
                <w:rFonts w:cs="Times New Roman" w:asciiTheme="minorEastAsia" w:hAnsiTheme="minorEastAsia"/>
                <w:sz w:val="24"/>
                <w:szCs w:val="24"/>
              </w:rPr>
            </w:pPr>
            <w:r>
              <w:rPr>
                <w:rFonts w:hint="eastAsia" w:cs="Times New Roman" w:asciiTheme="minorEastAsia" w:hAnsiTheme="minorEastAsia"/>
                <w:sz w:val="24"/>
                <w:szCs w:val="24"/>
              </w:rPr>
              <w:t>是否认定为公益演出：  □是       □否</w:t>
            </w:r>
          </w:p>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镇、街文化站（社会事业办）盖章</w:t>
            </w:r>
          </w:p>
          <w:p>
            <w:pPr>
              <w:spacing w:line="560" w:lineRule="exact"/>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年     月      日</w:t>
            </w:r>
          </w:p>
        </w:tc>
      </w:tr>
    </w:tbl>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（注：演出单位须于演出前1周内报告演出地所在的镇街文化站或社会事业办，演出结束后1周内，主动请演出地村、社区和所在镇街文化站或社会事业办据实填写该表格）</w:t>
      </w:r>
    </w:p>
    <w:p>
      <w:pPr>
        <w:rPr>
          <w:rFonts w:hint="eastAsia" w:ascii="仿宋_GB2312" w:hAnsi="仿宋_GB2312" w:eastAsia="仿宋_GB2312" w:cs="仿宋_GB2312"/>
          <w:kern w:val="0"/>
          <w:sz w:val="30"/>
          <w:szCs w:val="30"/>
          <w:lang w:val="en-US" w:eastAsia="zh-CN" w:bidi="ar-SA"/>
        </w:rPr>
      </w:pPr>
      <w:r>
        <w:rPr>
          <w:rFonts w:hint="eastAsia" w:ascii="仿宋_GB2312" w:hAnsi="仿宋_GB2312" w:eastAsia="仿宋_GB2312" w:cs="仿宋_GB2312"/>
          <w:kern w:val="0"/>
          <w:sz w:val="30"/>
          <w:szCs w:val="30"/>
          <w:lang w:val="en-US" w:eastAsia="zh-CN" w:bidi="ar-SA"/>
        </w:rPr>
        <w:t>附件3</w:t>
      </w:r>
    </w:p>
    <w:p>
      <w:pPr>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义乌公益演出文艺团队量化评分表</w:t>
      </w:r>
    </w:p>
    <w:p>
      <w:pPr>
        <w:jc w:val="center"/>
        <w:rPr>
          <w:rFonts w:ascii="方正小标宋简体" w:eastAsia="方正小标宋简体" w:cs="宋体" w:hAnsiTheme="minorEastAsia"/>
          <w:kern w:val="0"/>
          <w:sz w:val="36"/>
          <w:szCs w:val="36"/>
        </w:rPr>
      </w:pPr>
    </w:p>
    <w:tbl>
      <w:tblPr>
        <w:tblStyle w:val="5"/>
        <w:tblW w:w="97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06"/>
        <w:gridCol w:w="6707"/>
        <w:gridCol w:w="10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2006" w:type="dxa"/>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评分指标</w:t>
            </w:r>
          </w:p>
        </w:tc>
        <w:tc>
          <w:tcPr>
            <w:tcW w:w="6707" w:type="dxa"/>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评分标准</w:t>
            </w:r>
          </w:p>
        </w:tc>
        <w:tc>
          <w:tcPr>
            <w:tcW w:w="1072" w:type="dxa"/>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9" w:hRule="atLeast"/>
        </w:trPr>
        <w:tc>
          <w:tcPr>
            <w:tcW w:w="2006"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公益演出场次</w:t>
            </w:r>
          </w:p>
        </w:tc>
        <w:tc>
          <w:tcPr>
            <w:tcW w:w="6707" w:type="dxa"/>
            <w:vAlign w:val="center"/>
          </w:tcPr>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经镇街、村（社区）认定的每场公益演出，综艺类、戏曲折子戏类演出每场次得1分，正本戏曲每场得1.5分。此项最高得分65分。</w:t>
            </w:r>
          </w:p>
        </w:tc>
        <w:tc>
          <w:tcPr>
            <w:tcW w:w="1072" w:type="dxa"/>
            <w:vAlign w:val="center"/>
          </w:tcPr>
          <w:p>
            <w:pP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79" w:hRule="atLeast"/>
        </w:trPr>
        <w:tc>
          <w:tcPr>
            <w:tcW w:w="2006"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公益演出</w:t>
            </w:r>
          </w:p>
          <w:p>
            <w:pPr>
              <w:jc w:val="center"/>
              <w:rPr>
                <w:rFonts w:cs="Times New Roman" w:asciiTheme="minorEastAsia" w:hAnsiTheme="minorEastAsia"/>
                <w:sz w:val="24"/>
                <w:szCs w:val="24"/>
              </w:rPr>
            </w:pPr>
            <w:r>
              <w:rPr>
                <w:rFonts w:hint="eastAsia" w:cs="Times New Roman" w:asciiTheme="minorEastAsia" w:hAnsiTheme="minorEastAsia"/>
                <w:sz w:val="24"/>
                <w:szCs w:val="24"/>
              </w:rPr>
              <w:t>满意度评价</w:t>
            </w:r>
          </w:p>
        </w:tc>
        <w:tc>
          <w:tcPr>
            <w:tcW w:w="6707" w:type="dxa"/>
            <w:vAlign w:val="center"/>
          </w:tcPr>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镇街文化站（社会事业办）、演出地村（社区）对演出的评价，满意率95%以上的得15分；85%-94%的得10分；75%-</w:t>
            </w:r>
            <w:r>
              <w:rPr>
                <w:rFonts w:cs="Times New Roman" w:asciiTheme="minorEastAsia" w:hAnsiTheme="minorEastAsia"/>
                <w:sz w:val="24"/>
                <w:szCs w:val="24"/>
              </w:rPr>
              <w:t>8</w:t>
            </w:r>
            <w:r>
              <w:rPr>
                <w:rFonts w:hint="eastAsia" w:cs="Times New Roman" w:asciiTheme="minorEastAsia" w:hAnsiTheme="minorEastAsia"/>
                <w:sz w:val="24"/>
                <w:szCs w:val="24"/>
              </w:rPr>
              <w:t>4</w:t>
            </w:r>
            <w:r>
              <w:rPr>
                <w:rFonts w:cs="Times New Roman" w:asciiTheme="minorEastAsia" w:hAnsiTheme="minorEastAsia"/>
                <w:sz w:val="24"/>
                <w:szCs w:val="24"/>
              </w:rPr>
              <w:t>%</w:t>
            </w:r>
            <w:r>
              <w:rPr>
                <w:rFonts w:hint="eastAsia" w:cs="Times New Roman" w:asciiTheme="minorEastAsia" w:hAnsiTheme="minorEastAsia"/>
                <w:sz w:val="24"/>
                <w:szCs w:val="24"/>
              </w:rPr>
              <w:t>的得5分；75%以下的得0分。勾选《义乌文艺团队公益演出情况登记表》中 “满意”选项，方可计入满意率。</w:t>
            </w:r>
          </w:p>
        </w:tc>
        <w:tc>
          <w:tcPr>
            <w:tcW w:w="1072" w:type="dxa"/>
            <w:vAlign w:val="center"/>
          </w:tcPr>
          <w:p>
            <w:pP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9" w:hRule="atLeast"/>
        </w:trPr>
        <w:tc>
          <w:tcPr>
            <w:tcW w:w="2006"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宣传报道</w:t>
            </w:r>
          </w:p>
        </w:tc>
        <w:tc>
          <w:tcPr>
            <w:tcW w:w="6707" w:type="dxa"/>
            <w:vAlign w:val="center"/>
          </w:tcPr>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义乌市级新闻媒体宣传报道每次得0.5分；金华市级新闻媒体报道每次得1分；省级及省级以上新闻媒体宣传报道每次得2分。各级新闻媒体包括对应的官方报纸、电视台、网站、自媒体平台，以可以查证的纸质报道、链接、网址、视频等为证。此项最高得分8分。</w:t>
            </w:r>
          </w:p>
        </w:tc>
        <w:tc>
          <w:tcPr>
            <w:tcW w:w="1072" w:type="dxa"/>
            <w:vAlign w:val="center"/>
          </w:tcPr>
          <w:p>
            <w:pP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79" w:hRule="atLeast"/>
        </w:trPr>
        <w:tc>
          <w:tcPr>
            <w:tcW w:w="2006"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单位负责人</w:t>
            </w:r>
          </w:p>
          <w:p>
            <w:pPr>
              <w:jc w:val="center"/>
              <w:rPr>
                <w:rFonts w:cs="Times New Roman" w:asciiTheme="minorEastAsia" w:hAnsiTheme="minorEastAsia"/>
                <w:sz w:val="24"/>
                <w:szCs w:val="24"/>
              </w:rPr>
            </w:pPr>
            <w:r>
              <w:rPr>
                <w:rFonts w:hint="eastAsia" w:cs="Times New Roman" w:asciiTheme="minorEastAsia" w:hAnsiTheme="minorEastAsia"/>
                <w:sz w:val="24"/>
                <w:szCs w:val="24"/>
              </w:rPr>
              <w:t>信用积分</w:t>
            </w:r>
          </w:p>
        </w:tc>
        <w:tc>
          <w:tcPr>
            <w:tcW w:w="6707" w:type="dxa"/>
            <w:vAlign w:val="center"/>
          </w:tcPr>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单位负责人信用积分110以上（不含）的得6分，积分106-110分的得4分，积分100-105分的得2分，积分100分以下（不含）的得0分。</w:t>
            </w:r>
          </w:p>
        </w:tc>
        <w:tc>
          <w:tcPr>
            <w:tcW w:w="1072" w:type="dxa"/>
            <w:vAlign w:val="center"/>
          </w:tcPr>
          <w:p>
            <w:pP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5" w:hRule="atLeast"/>
        </w:trPr>
        <w:tc>
          <w:tcPr>
            <w:tcW w:w="2006"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单位信用等级</w:t>
            </w:r>
          </w:p>
        </w:tc>
        <w:tc>
          <w:tcPr>
            <w:tcW w:w="6707" w:type="dxa"/>
            <w:vAlign w:val="center"/>
          </w:tcPr>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单位信用为A级的得6分；B级的得4分；C级的得2分；D级的得0分。（在信用系统查不到单位信用等级的，以单位负责人积分情况在此项目再计一次得分。）</w:t>
            </w:r>
          </w:p>
        </w:tc>
        <w:tc>
          <w:tcPr>
            <w:tcW w:w="1072" w:type="dxa"/>
            <w:vAlign w:val="center"/>
          </w:tcPr>
          <w:p>
            <w:pPr>
              <w:rPr>
                <w:rFonts w:cs="Times New Roman" w:asciiTheme="minorEastAsia" w:hAnsiTheme="minorEastAsia"/>
                <w:sz w:val="24"/>
                <w:szCs w:val="24"/>
              </w:rPr>
            </w:pPr>
          </w:p>
        </w:tc>
      </w:tr>
    </w:tbl>
    <w:p>
      <w:pPr>
        <w:jc w:val="left"/>
        <w:rPr>
          <w:rFonts w:hint="eastAsia" w:ascii="黑体" w:hAnsi="黑体" w:eastAsia="黑体" w:cs="宋体"/>
          <w:kern w:val="0"/>
          <w:sz w:val="30"/>
          <w:szCs w:val="30"/>
        </w:rPr>
      </w:pPr>
    </w:p>
    <w:p>
      <w:pPr>
        <w:jc w:val="left"/>
        <w:rPr>
          <w:rFonts w:hint="eastAsia" w:ascii="仿宋_GB2312" w:hAnsi="仿宋_GB2312" w:eastAsia="仿宋_GB2312" w:cs="仿宋_GB2312"/>
          <w:kern w:val="0"/>
          <w:sz w:val="30"/>
          <w:szCs w:val="30"/>
          <w:lang w:val="en-US" w:eastAsia="zh-CN" w:bidi="ar-SA"/>
        </w:rPr>
      </w:pPr>
      <w:bookmarkStart w:id="0" w:name="_GoBack"/>
      <w:r>
        <w:rPr>
          <w:rFonts w:hint="eastAsia" w:ascii="仿宋_GB2312" w:hAnsi="仿宋_GB2312" w:eastAsia="仿宋_GB2312" w:cs="仿宋_GB2312"/>
          <w:kern w:val="0"/>
          <w:sz w:val="30"/>
          <w:szCs w:val="30"/>
          <w:lang w:val="en-US" w:eastAsia="zh-CN" w:bidi="ar-SA"/>
        </w:rPr>
        <w:t>附件4</w:t>
      </w:r>
    </w:p>
    <w:bookmarkEnd w:id="0"/>
    <w:p>
      <w:pPr>
        <w:jc w:val="center"/>
        <w:rPr>
          <w:rFonts w:ascii="方正小标宋简体" w:eastAsia="方正小标宋简体" w:cs="宋体" w:hAnsiTheme="minorEastAsia"/>
          <w:kern w:val="0"/>
          <w:sz w:val="36"/>
          <w:szCs w:val="36"/>
        </w:rPr>
      </w:pPr>
      <w:r>
        <w:rPr>
          <w:rFonts w:hint="eastAsia" w:ascii="方正小标宋简体" w:eastAsia="方正小标宋简体" w:cs="宋体" w:hAnsiTheme="minorEastAsia"/>
          <w:kern w:val="0"/>
          <w:sz w:val="36"/>
          <w:szCs w:val="36"/>
        </w:rPr>
        <w:t>义乌公共文化场馆现场勘查表</w:t>
      </w:r>
    </w:p>
    <w:tbl>
      <w:tblPr>
        <w:tblStyle w:val="9"/>
        <w:tblW w:w="10058"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4"/>
        <w:gridCol w:w="1248"/>
        <w:gridCol w:w="2845"/>
        <w:gridCol w:w="1343"/>
        <w:gridCol w:w="367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56" w:hRule="atLeast"/>
        </w:trPr>
        <w:tc>
          <w:tcPr>
            <w:tcW w:w="944" w:type="dxa"/>
            <w:vMerge w:val="restart"/>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公共文化场馆单位</w:t>
            </w:r>
          </w:p>
          <w:p>
            <w:pPr>
              <w:jc w:val="center"/>
              <w:rPr>
                <w:rFonts w:cs="Times New Roman" w:asciiTheme="minorEastAsia" w:hAnsiTheme="minorEastAsia"/>
                <w:sz w:val="24"/>
                <w:szCs w:val="24"/>
              </w:rPr>
            </w:pPr>
            <w:r>
              <w:rPr>
                <w:rFonts w:hint="eastAsia" w:cs="Times New Roman" w:asciiTheme="minorEastAsia" w:hAnsiTheme="minorEastAsia"/>
                <w:sz w:val="24"/>
                <w:szCs w:val="24"/>
              </w:rPr>
              <w:t>基本</w:t>
            </w:r>
          </w:p>
          <w:p>
            <w:pPr>
              <w:jc w:val="center"/>
              <w:rPr>
                <w:rFonts w:cs="Times New Roman" w:asciiTheme="minorEastAsia" w:hAnsiTheme="minorEastAsia"/>
                <w:sz w:val="24"/>
                <w:szCs w:val="24"/>
              </w:rPr>
            </w:pPr>
            <w:r>
              <w:rPr>
                <w:rFonts w:hint="eastAsia" w:cs="Times New Roman" w:asciiTheme="minorEastAsia" w:hAnsiTheme="minorEastAsia"/>
                <w:sz w:val="24"/>
                <w:szCs w:val="24"/>
              </w:rPr>
              <w:t>情况</w:t>
            </w:r>
          </w:p>
        </w:tc>
        <w:tc>
          <w:tcPr>
            <w:tcW w:w="124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场馆</w:t>
            </w:r>
          </w:p>
          <w:p>
            <w:pPr>
              <w:jc w:val="center"/>
              <w:rPr>
                <w:rFonts w:cs="Times New Roman" w:asciiTheme="minorEastAsia" w:hAnsiTheme="minorEastAsia"/>
                <w:sz w:val="24"/>
                <w:szCs w:val="24"/>
              </w:rPr>
            </w:pPr>
            <w:r>
              <w:rPr>
                <w:rFonts w:hint="eastAsia" w:cs="Times New Roman" w:asciiTheme="minorEastAsia" w:hAnsiTheme="minorEastAsia"/>
                <w:sz w:val="24"/>
                <w:szCs w:val="24"/>
              </w:rPr>
              <w:t>名称</w:t>
            </w:r>
          </w:p>
        </w:tc>
        <w:tc>
          <w:tcPr>
            <w:tcW w:w="2845" w:type="dxa"/>
            <w:vAlign w:val="center"/>
          </w:tcPr>
          <w:p>
            <w:pPr>
              <w:jc w:val="center"/>
              <w:rPr>
                <w:rFonts w:cs="Times New Roman" w:asciiTheme="minorEastAsia" w:hAnsiTheme="minorEastAsia"/>
                <w:sz w:val="24"/>
                <w:szCs w:val="24"/>
              </w:rPr>
            </w:pPr>
          </w:p>
        </w:tc>
        <w:tc>
          <w:tcPr>
            <w:tcW w:w="1343"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场馆</w:t>
            </w:r>
          </w:p>
          <w:p>
            <w:pPr>
              <w:jc w:val="center"/>
              <w:rPr>
                <w:rFonts w:cs="Times New Roman" w:asciiTheme="minorEastAsia" w:hAnsiTheme="minorEastAsia"/>
                <w:sz w:val="24"/>
                <w:szCs w:val="24"/>
              </w:rPr>
            </w:pPr>
            <w:r>
              <w:rPr>
                <w:rFonts w:hint="eastAsia" w:cs="Times New Roman" w:asciiTheme="minorEastAsia" w:hAnsiTheme="minorEastAsia"/>
                <w:sz w:val="24"/>
                <w:szCs w:val="24"/>
              </w:rPr>
              <w:t>地址</w:t>
            </w:r>
          </w:p>
        </w:tc>
        <w:tc>
          <w:tcPr>
            <w:tcW w:w="367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5" w:hRule="atLeast"/>
        </w:trPr>
        <w:tc>
          <w:tcPr>
            <w:tcW w:w="944" w:type="dxa"/>
            <w:vMerge w:val="continue"/>
            <w:vAlign w:val="center"/>
          </w:tcPr>
          <w:p>
            <w:pPr>
              <w:jc w:val="center"/>
              <w:rPr>
                <w:rFonts w:cs="Times New Roman" w:asciiTheme="minorEastAsia" w:hAnsiTheme="minorEastAsia"/>
                <w:sz w:val="24"/>
                <w:szCs w:val="24"/>
              </w:rPr>
            </w:pPr>
          </w:p>
        </w:tc>
        <w:tc>
          <w:tcPr>
            <w:tcW w:w="124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申报单位名称</w:t>
            </w:r>
          </w:p>
        </w:tc>
        <w:tc>
          <w:tcPr>
            <w:tcW w:w="2845" w:type="dxa"/>
            <w:vAlign w:val="center"/>
          </w:tcPr>
          <w:p>
            <w:pPr>
              <w:jc w:val="center"/>
              <w:rPr>
                <w:rFonts w:cs="Times New Roman" w:asciiTheme="minorEastAsia" w:hAnsiTheme="minorEastAsia"/>
                <w:sz w:val="24"/>
                <w:szCs w:val="24"/>
              </w:rPr>
            </w:pPr>
          </w:p>
        </w:tc>
        <w:tc>
          <w:tcPr>
            <w:tcW w:w="1343"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申报单位</w:t>
            </w:r>
          </w:p>
          <w:p>
            <w:pPr>
              <w:jc w:val="center"/>
              <w:rPr>
                <w:rFonts w:cs="Times New Roman" w:asciiTheme="minorEastAsia" w:hAnsiTheme="minorEastAsia"/>
                <w:sz w:val="24"/>
                <w:szCs w:val="24"/>
              </w:rPr>
            </w:pPr>
            <w:r>
              <w:rPr>
                <w:rFonts w:hint="eastAsia" w:cs="Times New Roman" w:asciiTheme="minorEastAsia" w:hAnsiTheme="minorEastAsia"/>
                <w:sz w:val="24"/>
                <w:szCs w:val="24"/>
              </w:rPr>
              <w:t>地址</w:t>
            </w:r>
          </w:p>
        </w:tc>
        <w:tc>
          <w:tcPr>
            <w:tcW w:w="3678" w:type="dxa"/>
            <w:vAlign w:val="center"/>
          </w:tcPr>
          <w:p>
            <w:pPr>
              <w:jc w:val="cente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trPr>
        <w:tc>
          <w:tcPr>
            <w:tcW w:w="944" w:type="dxa"/>
            <w:vMerge w:val="continue"/>
            <w:vAlign w:val="center"/>
          </w:tcPr>
          <w:p>
            <w:pPr>
              <w:jc w:val="center"/>
              <w:rPr>
                <w:rFonts w:cs="Times New Roman" w:asciiTheme="minorEastAsia" w:hAnsiTheme="minorEastAsia"/>
                <w:sz w:val="24"/>
                <w:szCs w:val="24"/>
              </w:rPr>
            </w:pPr>
          </w:p>
        </w:tc>
        <w:tc>
          <w:tcPr>
            <w:tcW w:w="124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申报单位负责人</w:t>
            </w:r>
          </w:p>
        </w:tc>
        <w:tc>
          <w:tcPr>
            <w:tcW w:w="2845" w:type="dxa"/>
            <w:vAlign w:val="center"/>
          </w:tcPr>
          <w:p>
            <w:pPr>
              <w:jc w:val="center"/>
              <w:rPr>
                <w:rFonts w:cs="Times New Roman" w:asciiTheme="minorEastAsia" w:hAnsiTheme="minorEastAsia"/>
                <w:sz w:val="24"/>
                <w:szCs w:val="24"/>
              </w:rPr>
            </w:pPr>
          </w:p>
        </w:tc>
        <w:tc>
          <w:tcPr>
            <w:tcW w:w="1343"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申报单位负责人电话</w:t>
            </w:r>
          </w:p>
        </w:tc>
        <w:tc>
          <w:tcPr>
            <w:tcW w:w="3678" w:type="dxa"/>
            <w:vAlign w:val="center"/>
          </w:tcPr>
          <w:p>
            <w:pPr>
              <w:jc w:val="cente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6" w:hRule="atLeast"/>
        </w:trPr>
        <w:tc>
          <w:tcPr>
            <w:tcW w:w="944" w:type="dxa"/>
            <w:vMerge w:val="restart"/>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现场勘查情况</w:t>
            </w:r>
          </w:p>
        </w:tc>
        <w:tc>
          <w:tcPr>
            <w:tcW w:w="124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是否正常开放状态</w:t>
            </w:r>
          </w:p>
        </w:tc>
        <w:tc>
          <w:tcPr>
            <w:tcW w:w="2845" w:type="dxa"/>
            <w:vAlign w:val="center"/>
          </w:tcPr>
          <w:p>
            <w:pPr>
              <w:jc w:val="center"/>
              <w:rPr>
                <w:rFonts w:cs="Times New Roman" w:asciiTheme="minorEastAsia" w:hAnsiTheme="minorEastAsia"/>
                <w:sz w:val="24"/>
                <w:szCs w:val="24"/>
              </w:rPr>
            </w:pPr>
          </w:p>
        </w:tc>
        <w:tc>
          <w:tcPr>
            <w:tcW w:w="1343"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服务管理</w:t>
            </w:r>
          </w:p>
          <w:p>
            <w:pPr>
              <w:jc w:val="center"/>
              <w:rPr>
                <w:rFonts w:cs="Times New Roman" w:asciiTheme="minorEastAsia" w:hAnsiTheme="minorEastAsia"/>
                <w:sz w:val="24"/>
                <w:szCs w:val="24"/>
              </w:rPr>
            </w:pPr>
            <w:r>
              <w:rPr>
                <w:rFonts w:hint="eastAsia" w:cs="Times New Roman" w:asciiTheme="minorEastAsia" w:hAnsiTheme="minorEastAsia"/>
                <w:sz w:val="24"/>
                <w:szCs w:val="24"/>
              </w:rPr>
              <w:t>人员数量</w:t>
            </w:r>
          </w:p>
        </w:tc>
        <w:tc>
          <w:tcPr>
            <w:tcW w:w="3678" w:type="dxa"/>
            <w:vAlign w:val="center"/>
          </w:tcPr>
          <w:p>
            <w:pPr>
              <w:jc w:val="cente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00" w:hRule="atLeast"/>
        </w:trPr>
        <w:tc>
          <w:tcPr>
            <w:tcW w:w="944" w:type="dxa"/>
            <w:vMerge w:val="continue"/>
            <w:vAlign w:val="center"/>
          </w:tcPr>
          <w:p>
            <w:pPr>
              <w:jc w:val="center"/>
              <w:rPr>
                <w:rFonts w:cs="Times New Roman" w:asciiTheme="minorEastAsia" w:hAnsiTheme="minorEastAsia"/>
                <w:sz w:val="24"/>
                <w:szCs w:val="24"/>
              </w:rPr>
            </w:pPr>
          </w:p>
        </w:tc>
        <w:tc>
          <w:tcPr>
            <w:tcW w:w="1248"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主要设施、设备</w:t>
            </w:r>
          </w:p>
        </w:tc>
        <w:tc>
          <w:tcPr>
            <w:tcW w:w="2845" w:type="dxa"/>
            <w:vAlign w:val="center"/>
          </w:tcPr>
          <w:p>
            <w:pPr>
              <w:jc w:val="center"/>
              <w:rPr>
                <w:rFonts w:cs="Times New Roman" w:asciiTheme="minorEastAsia" w:hAnsiTheme="minorEastAsia"/>
                <w:sz w:val="24"/>
                <w:szCs w:val="24"/>
              </w:rPr>
            </w:pPr>
          </w:p>
        </w:tc>
        <w:tc>
          <w:tcPr>
            <w:tcW w:w="1343"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开放使用</w:t>
            </w:r>
          </w:p>
          <w:p>
            <w:pPr>
              <w:jc w:val="center"/>
              <w:rPr>
                <w:rFonts w:cs="Times New Roman" w:asciiTheme="minorEastAsia" w:hAnsiTheme="minorEastAsia"/>
                <w:sz w:val="24"/>
                <w:szCs w:val="24"/>
              </w:rPr>
            </w:pPr>
            <w:r>
              <w:rPr>
                <w:rFonts w:hint="eastAsia" w:cs="Times New Roman" w:asciiTheme="minorEastAsia" w:hAnsiTheme="minorEastAsia"/>
                <w:sz w:val="24"/>
                <w:szCs w:val="24"/>
              </w:rPr>
              <w:t>室内面积</w:t>
            </w:r>
          </w:p>
          <w:p>
            <w:pPr>
              <w:jc w:val="center"/>
              <w:rPr>
                <w:rFonts w:cs="Times New Roman" w:asciiTheme="minorEastAsia" w:hAnsiTheme="minorEastAsia"/>
                <w:sz w:val="24"/>
                <w:szCs w:val="24"/>
              </w:rPr>
            </w:pPr>
            <w:r>
              <w:rPr>
                <w:rFonts w:hint="eastAsia" w:cs="Times New Roman" w:asciiTheme="minorEastAsia" w:hAnsiTheme="minorEastAsia"/>
                <w:sz w:val="24"/>
                <w:szCs w:val="24"/>
              </w:rPr>
              <w:t>（平方米）</w:t>
            </w:r>
          </w:p>
        </w:tc>
        <w:tc>
          <w:tcPr>
            <w:tcW w:w="3678" w:type="dxa"/>
            <w:vAlign w:val="center"/>
          </w:tcPr>
          <w:p>
            <w:pPr>
              <w:jc w:val="center"/>
              <w:rPr>
                <w:rFonts w:cs="Times New Roman" w:asciiTheme="minorEastAsia" w:hAnsi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2" w:hRule="atLeast"/>
        </w:trPr>
        <w:tc>
          <w:tcPr>
            <w:tcW w:w="944"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申报单位人员签名</w:t>
            </w:r>
          </w:p>
        </w:tc>
        <w:tc>
          <w:tcPr>
            <w:tcW w:w="9114" w:type="dxa"/>
            <w:gridSpan w:val="4"/>
            <w:vAlign w:val="bottom"/>
          </w:tcPr>
          <w:p>
            <w:pPr>
              <w:wordWrap w:val="0"/>
              <w:jc w:val="right"/>
              <w:rPr>
                <w:rFonts w:cs="Times New Roman" w:asciiTheme="minorEastAsia" w:hAnsiTheme="minorEastAsia"/>
                <w:sz w:val="24"/>
                <w:szCs w:val="24"/>
              </w:rPr>
            </w:pPr>
            <w:r>
              <w:rPr>
                <w:rFonts w:hint="eastAsia" w:cs="Times New Roman" w:asciiTheme="minorEastAsia" w:hAnsiTheme="minorEastAsia"/>
                <w:sz w:val="24"/>
                <w:szCs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7" w:hRule="atLeast"/>
        </w:trPr>
        <w:tc>
          <w:tcPr>
            <w:tcW w:w="944"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见证人签名</w:t>
            </w:r>
          </w:p>
        </w:tc>
        <w:tc>
          <w:tcPr>
            <w:tcW w:w="9114" w:type="dxa"/>
            <w:gridSpan w:val="4"/>
            <w:vAlign w:val="bottom"/>
          </w:tcPr>
          <w:p>
            <w:pPr>
              <w:wordWrap w:val="0"/>
              <w:jc w:val="right"/>
              <w:rPr>
                <w:rFonts w:cs="Times New Roman" w:asciiTheme="minorEastAsia" w:hAnsiTheme="minorEastAsia"/>
                <w:sz w:val="24"/>
                <w:szCs w:val="24"/>
              </w:rPr>
            </w:pPr>
            <w:r>
              <w:rPr>
                <w:rFonts w:hint="eastAsia" w:cs="Times New Roman" w:asciiTheme="minorEastAsia" w:hAnsiTheme="minorEastAsia"/>
                <w:sz w:val="24"/>
                <w:szCs w:val="24"/>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7" w:hRule="atLeast"/>
        </w:trPr>
        <w:tc>
          <w:tcPr>
            <w:tcW w:w="944" w:type="dxa"/>
            <w:vAlign w:val="center"/>
          </w:tcPr>
          <w:p>
            <w:pPr>
              <w:jc w:val="center"/>
              <w:rPr>
                <w:rFonts w:cs="Times New Roman" w:asciiTheme="minorEastAsia" w:hAnsiTheme="minorEastAsia"/>
                <w:sz w:val="24"/>
                <w:szCs w:val="24"/>
              </w:rPr>
            </w:pPr>
            <w:r>
              <w:rPr>
                <w:rFonts w:hint="eastAsia" w:cs="Times New Roman" w:asciiTheme="minorEastAsia" w:hAnsiTheme="minorEastAsia"/>
                <w:sz w:val="24"/>
                <w:szCs w:val="24"/>
              </w:rPr>
              <w:t>勘查人员签名</w:t>
            </w:r>
          </w:p>
        </w:tc>
        <w:tc>
          <w:tcPr>
            <w:tcW w:w="9114" w:type="dxa"/>
            <w:gridSpan w:val="4"/>
            <w:vAlign w:val="bottom"/>
          </w:tcPr>
          <w:p>
            <w:pPr>
              <w:wordWrap w:val="0"/>
              <w:jc w:val="right"/>
              <w:rPr>
                <w:rFonts w:cs="Times New Roman" w:asciiTheme="minorEastAsia" w:hAnsiTheme="minorEastAsia"/>
                <w:sz w:val="24"/>
                <w:szCs w:val="24"/>
              </w:rPr>
            </w:pPr>
            <w:r>
              <w:rPr>
                <w:rFonts w:hint="eastAsia" w:cs="Times New Roman" w:asciiTheme="minorEastAsia" w:hAnsiTheme="minorEastAsia"/>
                <w:sz w:val="24"/>
                <w:szCs w:val="24"/>
              </w:rPr>
              <w:t xml:space="preserve">                                年    月    日</w:t>
            </w:r>
          </w:p>
        </w:tc>
      </w:tr>
    </w:tbl>
    <w:p>
      <w:pPr>
        <w:jc w:val="left"/>
        <w:rPr>
          <w:rFonts w:ascii="仿宋_GB2312" w:eastAsia="仿宋_GB2312" w:cs="Times New Roman" w:hAnsiTheme="minorEastAsia"/>
          <w:sz w:val="24"/>
          <w:szCs w:val="24"/>
        </w:rPr>
      </w:pPr>
      <w:r>
        <w:rPr>
          <w:rFonts w:hint="eastAsia" w:ascii="仿宋_GB2312" w:eastAsia="仿宋_GB2312" w:cs="Times New Roman" w:hAnsiTheme="minorEastAsia"/>
          <w:sz w:val="24"/>
          <w:szCs w:val="24"/>
        </w:rPr>
        <w:t>（该表格由市文化主管部门或委托专业机构现场勘查后据实填写。）</w:t>
      </w:r>
    </w:p>
    <w:p/>
    <w:sectPr>
      <w:footerReference r:id="rId3" w:type="default"/>
      <w:pgSz w:w="11906" w:h="16838"/>
      <w:pgMar w:top="1531" w:right="1361" w:bottom="153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mZDk2YjNkNmJlZjJmMmU5YTNmMmVjYmNiNjQ0YzcifQ=="/>
  </w:docVars>
  <w:rsids>
    <w:rsidRoot w:val="2F7E58D3"/>
    <w:rsid w:val="2F7E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customStyle="1" w:styleId="8">
    <w:name w:val="apple-converted-space"/>
    <w:basedOn w:val="6"/>
    <w:autoRedefine/>
    <w:qFormat/>
    <w:uiPriority w:val="0"/>
  </w:style>
  <w:style w:type="table" w:customStyle="1" w:styleId="9">
    <w:name w:val="网格型1"/>
    <w:basedOn w:val="4"/>
    <w:autoRedefine/>
    <w:qFormat/>
    <w:uiPriority w:val="59"/>
    <w:rPr>
      <w:rFonts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2024-03-26T08:34:00Z</dcterms:created>
  <dc:creator>Administrator</dc:creator>
  <cp:lastModifiedBy>Administrator</cp:lastModifiedBy>
  <dcterms:modified xsi:type="dcterms:W3CDTF">2024-03-26T08:34:38Z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FEF31F235DE245B0909F8F4DDFAC3EE3_11</vt:lpwstr>
  </property>
</Properties>
</file>