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60"/>
        </w:tabs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tabs>
          <w:tab w:val="left" w:pos="2460"/>
        </w:tabs>
        <w:spacing w:line="200" w:lineRule="exact"/>
        <w:rPr>
          <w:rFonts w:hint="eastAsia" w:ascii="黑体" w:eastAsia="黑体"/>
          <w:sz w:val="32"/>
        </w:rPr>
      </w:pP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文广新局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2018年度政府信息公开情况统计表</w:t>
      </w:r>
      <w:bookmarkStart w:id="0" w:name="_GoBack"/>
      <w:bookmarkEnd w:id="0"/>
    </w:p>
    <w:p>
      <w:pPr>
        <w:widowControl/>
        <w:spacing w:line="100" w:lineRule="exact"/>
        <w:ind w:firstLine="480" w:firstLineChars="200"/>
        <w:jc w:val="left"/>
        <w:rPr>
          <w:rFonts w:hint="eastAsia" w:ascii="方正仿宋_GBK" w:hAnsi="宋体" w:eastAsia="方正仿宋_GBK" w:cs="方正仿宋_GBK"/>
          <w:kern w:val="0"/>
          <w:sz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方正仿宋_GBK" w:hAnsi="宋体" w:eastAsia="方正仿宋_GBK"/>
          <w:kern w:val="0"/>
          <w:sz w:val="24"/>
        </w:rPr>
      </w:pPr>
      <w:r>
        <w:rPr>
          <w:rFonts w:hint="eastAsia" w:ascii="方正仿宋_GBK" w:hAnsi="宋体" w:eastAsia="方正仿宋_GBK" w:cs="方正仿宋_GBK"/>
          <w:kern w:val="0"/>
          <w:sz w:val="24"/>
        </w:rPr>
        <w:t xml:space="preserve">填报单位（盖章）：                                         </w:t>
      </w:r>
    </w:p>
    <w:tbl>
      <w:tblPr>
        <w:tblStyle w:val="3"/>
        <w:tblW w:w="888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（一）主动公开政府信息数</w:t>
            </w:r>
          </w:p>
          <w:p>
            <w:pPr>
              <w:widowControl/>
              <w:snapToGrid w:val="0"/>
              <w:ind w:firstLine="400" w:firstLineChars="2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其中：主动公开规范性文件数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制发规范性文件总数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1.政府公报公开政府信息数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2.政府网站公开政府信息数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3.政务微博公开政府信息数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4.政务微信公开政府信息数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1000" w:firstLineChars="50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5.其他方式公开政府信息数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（一）回应公众关注热点或重大舆情数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400" w:firstLineChars="20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（二）通过不同渠道和方式回应解读的情况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6.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7.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8.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      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40万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US"/>
              </w:rPr>
            </w:pPr>
            <w:r>
              <w:rPr>
                <w:rFonts w:ascii="方正仿宋_GBK" w:eastAsia="方正仿宋_GBK"/>
                <w:kern w:val="0"/>
                <w:sz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US"/>
              </w:rPr>
            </w:pPr>
            <w:r>
              <w:rPr>
                <w:rFonts w:ascii="方正仿宋_GBK" w:eastAsia="方正仿宋_GBK"/>
                <w:kern w:val="0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US"/>
              </w:rPr>
            </w:pPr>
            <w:r>
              <w:rPr>
                <w:rFonts w:ascii="方正仿宋_GBK" w:eastAsia="方正仿宋_GBK"/>
                <w:kern w:val="0"/>
                <w:sz w:val="24"/>
                <w:lang w:val="en-US"/>
              </w:rPr>
              <w:t>50</w:t>
            </w:r>
          </w:p>
        </w:tc>
      </w:tr>
    </w:tbl>
    <w:p>
      <w:pPr>
        <w:widowControl/>
        <w:spacing w:line="432" w:lineRule="atLeast"/>
        <w:ind w:firstLine="400" w:firstLineChars="200"/>
        <w:jc w:val="left"/>
        <w:rPr>
          <w:rFonts w:hint="eastAsia" w:ascii="方正仿宋_GBK" w:hAnsi="宋体" w:eastAsia="方正仿宋_GBK" w:cs="方正仿宋_GBK"/>
          <w:kern w:val="0"/>
          <w:sz w:val="20"/>
          <w:szCs w:val="20"/>
        </w:rPr>
      </w:pPr>
    </w:p>
    <w:p>
      <w:pPr>
        <w:widowControl/>
        <w:spacing w:line="432" w:lineRule="atLeast"/>
        <w:ind w:firstLine="400" w:firstLineChars="200"/>
        <w:jc w:val="left"/>
        <w:rPr>
          <w:rFonts w:hint="eastAsia" w:ascii="方正仿宋_GBK" w:hAnsi="宋体" w:eastAsia="方正仿宋_GBK" w:cs="方正仿宋_GBK"/>
          <w:kern w:val="0"/>
          <w:sz w:val="20"/>
          <w:szCs w:val="20"/>
        </w:rPr>
      </w:pP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单位负责人：　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eastAsia="zh-CN"/>
        </w:rPr>
        <w:t>陈淑梅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　　　　 审核人：　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eastAsia="zh-CN"/>
        </w:rPr>
        <w:t>叶献民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　　　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　 填报人：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eastAsia="zh-CN"/>
        </w:rPr>
        <w:t>马俊文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　　　　　</w:t>
      </w:r>
    </w:p>
    <w:p>
      <w:pPr>
        <w:widowControl/>
        <w:spacing w:line="432" w:lineRule="atLeast"/>
        <w:ind w:firstLine="400" w:firstLineChars="200"/>
        <w:jc w:val="left"/>
        <w:rPr>
          <w:rFonts w:hint="eastAsia" w:ascii="方正仿宋_GBK" w:hAnsi="宋体" w:eastAsia="方正仿宋_GBK" w:cs="方正仿宋_GBK"/>
          <w:kern w:val="0"/>
          <w:sz w:val="20"/>
          <w:szCs w:val="20"/>
          <w:lang w:val="en-US" w:eastAsia="zh-CN"/>
        </w:rPr>
      </w:pP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联系电话：　　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val="en-US" w:eastAsia="zh-CN"/>
        </w:rPr>
        <w:t>85332202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　　　　　　　　　　填报日期：　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  <w:lang w:val="en-US" w:eastAsia="zh-CN"/>
        </w:rPr>
        <w:t>2018年12月28日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21AA"/>
    <w:rsid w:val="190621AA"/>
    <w:rsid w:val="1BAD3D7A"/>
    <w:rsid w:val="565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2018-12-29T07:48:00Z</dcterms:created>
  <dc:creator>修炼</dc:creator>
  <cp:lastModifiedBy>修炼</cp:lastModifiedBy>
  <dcterms:modified xsi:type="dcterms:W3CDTF">2018-12-29T07:49:08Z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