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1E" w:rsidRPr="00932E55" w:rsidRDefault="00737A1E" w:rsidP="00477F1F">
      <w:pPr>
        <w:pStyle w:val="1"/>
        <w:spacing w:afterLines="50" w:line="360" w:lineRule="exact"/>
        <w:jc w:val="both"/>
        <w:rPr>
          <w:rFonts w:ascii="黑体" w:eastAsia="黑体" w:hAnsi="黑体"/>
          <w:b w:val="0"/>
          <w:sz w:val="32"/>
          <w:szCs w:val="32"/>
        </w:rPr>
      </w:pPr>
      <w:r w:rsidRPr="00932E55">
        <w:rPr>
          <w:rFonts w:ascii="黑体" w:eastAsia="黑体" w:hAnsi="黑体" w:hint="eastAsia"/>
          <w:b w:val="0"/>
          <w:sz w:val="32"/>
          <w:szCs w:val="32"/>
        </w:rPr>
        <w:t>附件</w:t>
      </w:r>
      <w:r>
        <w:rPr>
          <w:rFonts w:ascii="黑体" w:eastAsia="黑体" w:hAnsi="黑体" w:hint="eastAsia"/>
          <w:b w:val="0"/>
          <w:sz w:val="32"/>
          <w:szCs w:val="32"/>
        </w:rPr>
        <w:t>1</w:t>
      </w:r>
    </w:p>
    <w:p w:rsidR="00737A1E" w:rsidRDefault="00737A1E" w:rsidP="00737A1E">
      <w:pPr>
        <w:pStyle w:val="1"/>
        <w:spacing w:line="540" w:lineRule="exact"/>
        <w:rPr>
          <w:rFonts w:ascii="宋体" w:hAnsi="宋体"/>
          <w:b w:val="0"/>
          <w:sz w:val="44"/>
        </w:rPr>
      </w:pPr>
      <w:r w:rsidRPr="00932E55">
        <w:rPr>
          <w:rFonts w:ascii="宋体" w:hAnsi="宋体" w:hint="eastAsia"/>
          <w:b w:val="0"/>
          <w:sz w:val="44"/>
        </w:rPr>
        <w:t>卫生系统部门采购发布招标公告备案表</w:t>
      </w:r>
    </w:p>
    <w:p w:rsidR="00737A1E" w:rsidRPr="00932E55" w:rsidRDefault="00737A1E" w:rsidP="00737A1E"/>
    <w:tbl>
      <w:tblPr>
        <w:tblW w:w="9679"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6"/>
        <w:gridCol w:w="1444"/>
        <w:gridCol w:w="2348"/>
        <w:gridCol w:w="1985"/>
        <w:gridCol w:w="1264"/>
        <w:gridCol w:w="1242"/>
      </w:tblGrid>
      <w:tr w:rsidR="00737A1E" w:rsidRPr="006357EE" w:rsidTr="00FC548D">
        <w:trPr>
          <w:cantSplit/>
          <w:trHeight w:val="604"/>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b/>
                <w:sz w:val="24"/>
              </w:rPr>
            </w:pPr>
            <w:r w:rsidRPr="006357EE">
              <w:rPr>
                <w:rFonts w:ascii="仿宋_GB2312" w:eastAsia="仿宋_GB2312" w:hint="eastAsia"/>
                <w:b/>
                <w:sz w:val="24"/>
              </w:rPr>
              <w:t xml:space="preserve">                      项目基</w:t>
            </w:r>
          </w:p>
          <w:p w:rsidR="00737A1E" w:rsidRPr="006357EE" w:rsidRDefault="00737A1E" w:rsidP="00FC548D">
            <w:pPr>
              <w:jc w:val="center"/>
              <w:rPr>
                <w:rFonts w:ascii="仿宋_GB2312" w:eastAsia="仿宋_GB2312"/>
                <w:b/>
                <w:sz w:val="24"/>
              </w:rPr>
            </w:pPr>
            <w:proofErr w:type="gramStart"/>
            <w:r w:rsidRPr="006357EE">
              <w:rPr>
                <w:rFonts w:ascii="仿宋_GB2312" w:eastAsia="仿宋_GB2312" w:hint="eastAsia"/>
                <w:b/>
                <w:sz w:val="24"/>
              </w:rPr>
              <w:t>本情况</w:t>
            </w:r>
            <w:proofErr w:type="gramEnd"/>
          </w:p>
        </w:tc>
        <w:tc>
          <w:tcPr>
            <w:tcW w:w="144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sz w:val="24"/>
              </w:rPr>
            </w:pPr>
            <w:r w:rsidRPr="006357EE">
              <w:rPr>
                <w:rFonts w:ascii="仿宋_GB2312" w:eastAsia="仿宋_GB2312" w:hint="eastAsia"/>
                <w:sz w:val="24"/>
              </w:rPr>
              <w:t>项目名称</w:t>
            </w:r>
          </w:p>
        </w:tc>
        <w:tc>
          <w:tcPr>
            <w:tcW w:w="6838" w:type="dxa"/>
            <w:gridSpan w:val="4"/>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right"/>
              <w:rPr>
                <w:rFonts w:ascii="仿宋_GB2312" w:eastAsia="仿宋_GB2312"/>
                <w:sz w:val="24"/>
              </w:rPr>
            </w:pPr>
          </w:p>
        </w:tc>
      </w:tr>
      <w:tr w:rsidR="00737A1E" w:rsidRPr="006357EE" w:rsidTr="00FC548D">
        <w:trPr>
          <w:cantSplit/>
          <w:trHeight w:val="515"/>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widowControl/>
              <w:jc w:val="left"/>
              <w:rPr>
                <w:rFonts w:ascii="仿宋_GB2312" w:eastAsia="仿宋_GB2312"/>
                <w:b/>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bCs/>
                <w:sz w:val="24"/>
              </w:rPr>
            </w:pPr>
            <w:r w:rsidRPr="006357EE">
              <w:rPr>
                <w:rFonts w:ascii="仿宋_GB2312" w:eastAsia="仿宋_GB2312" w:hint="eastAsia"/>
                <w:bCs/>
                <w:sz w:val="24"/>
              </w:rPr>
              <w:t>预算</w:t>
            </w:r>
          </w:p>
        </w:tc>
        <w:tc>
          <w:tcPr>
            <w:tcW w:w="4333" w:type="dxa"/>
            <w:gridSpan w:val="2"/>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ind w:firstLineChars="350" w:firstLine="840"/>
              <w:jc w:val="center"/>
              <w:rPr>
                <w:rFonts w:ascii="仿宋_GB2312" w:eastAsia="仿宋_GB2312"/>
                <w:sz w:val="24"/>
              </w:rPr>
            </w:pPr>
            <w:r w:rsidRPr="006357EE">
              <w:rPr>
                <w:rFonts w:ascii="仿宋_GB2312" w:eastAsia="仿宋_GB2312" w:hint="eastAsia"/>
                <w:bCs/>
                <w:sz w:val="24"/>
              </w:rPr>
              <w:t xml:space="preserve">       万元</w:t>
            </w:r>
          </w:p>
        </w:tc>
        <w:tc>
          <w:tcPr>
            <w:tcW w:w="126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bCs/>
                <w:sz w:val="24"/>
              </w:rPr>
            </w:pPr>
            <w:r w:rsidRPr="006357EE">
              <w:rPr>
                <w:rFonts w:ascii="仿宋_GB2312" w:eastAsia="仿宋_GB2312" w:hint="eastAsia"/>
                <w:sz w:val="24"/>
              </w:rPr>
              <w:t>数量</w:t>
            </w:r>
          </w:p>
        </w:tc>
        <w:tc>
          <w:tcPr>
            <w:tcW w:w="1241" w:type="dxa"/>
            <w:tcBorders>
              <w:top w:val="single" w:sz="4" w:space="0" w:color="auto"/>
              <w:left w:val="single" w:sz="4" w:space="0" w:color="auto"/>
              <w:bottom w:val="single" w:sz="4" w:space="0" w:color="auto"/>
              <w:right w:val="single" w:sz="4" w:space="0" w:color="auto"/>
            </w:tcBorders>
          </w:tcPr>
          <w:p w:rsidR="00737A1E" w:rsidRPr="006357EE" w:rsidRDefault="00737A1E" w:rsidP="00FC548D">
            <w:pPr>
              <w:rPr>
                <w:rFonts w:ascii="仿宋_GB2312" w:eastAsia="仿宋_GB2312"/>
                <w:bCs/>
                <w:sz w:val="24"/>
              </w:rPr>
            </w:pPr>
          </w:p>
        </w:tc>
      </w:tr>
      <w:tr w:rsidR="00737A1E" w:rsidRPr="006357EE" w:rsidTr="00FC548D">
        <w:trPr>
          <w:cantSplit/>
          <w:trHeight w:val="588"/>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widowControl/>
              <w:jc w:val="left"/>
              <w:rPr>
                <w:rFonts w:ascii="仿宋_GB2312" w:eastAsia="仿宋_GB2312"/>
                <w:b/>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sz w:val="24"/>
              </w:rPr>
            </w:pPr>
            <w:r w:rsidRPr="006357EE">
              <w:rPr>
                <w:rFonts w:ascii="仿宋_GB2312" w:eastAsia="仿宋_GB2312" w:hint="eastAsia"/>
                <w:sz w:val="24"/>
              </w:rPr>
              <w:t>资金来源</w:t>
            </w:r>
          </w:p>
        </w:tc>
        <w:tc>
          <w:tcPr>
            <w:tcW w:w="6838" w:type="dxa"/>
            <w:gridSpan w:val="4"/>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ind w:firstLineChars="450" w:firstLine="1080"/>
              <w:rPr>
                <w:rFonts w:ascii="仿宋_GB2312" w:eastAsia="仿宋_GB2312"/>
                <w:sz w:val="24"/>
              </w:rPr>
            </w:pPr>
            <w:r w:rsidRPr="006357EE">
              <w:rPr>
                <w:rFonts w:ascii="仿宋_GB2312" w:eastAsia="仿宋_GB2312" w:hint="eastAsia"/>
                <w:sz w:val="24"/>
              </w:rPr>
              <w:t>□财政</w:t>
            </w:r>
            <w:r w:rsidRPr="006357EE">
              <w:rPr>
                <w:rFonts w:ascii="仿宋_GB2312" w:eastAsia="仿宋_GB2312" w:hint="eastAsia"/>
                <w:b/>
                <w:sz w:val="24"/>
              </w:rPr>
              <w:t xml:space="preserve">                </w:t>
            </w:r>
            <w:r w:rsidRPr="006357EE">
              <w:rPr>
                <w:rFonts w:ascii="仿宋_GB2312" w:eastAsia="仿宋_GB2312" w:hint="eastAsia"/>
                <w:sz w:val="24"/>
              </w:rPr>
              <w:t xml:space="preserve">□自筹 </w:t>
            </w:r>
          </w:p>
        </w:tc>
      </w:tr>
      <w:tr w:rsidR="00737A1E" w:rsidRPr="006357EE" w:rsidTr="00FC548D">
        <w:trPr>
          <w:cantSplit/>
          <w:trHeight w:val="658"/>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b/>
                <w:sz w:val="24"/>
              </w:rPr>
            </w:pPr>
            <w:r w:rsidRPr="006357EE">
              <w:rPr>
                <w:rFonts w:ascii="仿宋_GB2312" w:eastAsia="仿宋_GB2312" w:hint="eastAsia"/>
                <w:b/>
                <w:sz w:val="24"/>
              </w:rPr>
              <w:t>招标人</w:t>
            </w:r>
          </w:p>
          <w:p w:rsidR="00737A1E" w:rsidRPr="006357EE" w:rsidRDefault="00737A1E" w:rsidP="00FC548D">
            <w:pPr>
              <w:jc w:val="center"/>
              <w:rPr>
                <w:rFonts w:ascii="仿宋_GB2312" w:eastAsia="仿宋_GB2312"/>
                <w:b/>
                <w:sz w:val="24"/>
              </w:rPr>
            </w:pPr>
            <w:r w:rsidRPr="006357EE">
              <w:rPr>
                <w:rFonts w:ascii="仿宋_GB2312" w:eastAsia="仿宋_GB2312" w:hint="eastAsia"/>
                <w:b/>
                <w:sz w:val="24"/>
              </w:rPr>
              <w:t xml:space="preserve">情  </w:t>
            </w:r>
            <w:proofErr w:type="gramStart"/>
            <w:r w:rsidRPr="006357EE">
              <w:rPr>
                <w:rFonts w:ascii="仿宋_GB2312" w:eastAsia="仿宋_GB2312" w:hint="eastAsia"/>
                <w:b/>
                <w:sz w:val="24"/>
              </w:rPr>
              <w:t>况</w:t>
            </w:r>
            <w:proofErr w:type="gramEnd"/>
          </w:p>
        </w:tc>
        <w:tc>
          <w:tcPr>
            <w:tcW w:w="144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sz w:val="24"/>
              </w:rPr>
            </w:pPr>
            <w:r w:rsidRPr="006357EE">
              <w:rPr>
                <w:rFonts w:ascii="仿宋_GB2312" w:eastAsia="仿宋_GB2312" w:hint="eastAsia"/>
                <w:sz w:val="24"/>
              </w:rPr>
              <w:t>单位名称</w:t>
            </w:r>
          </w:p>
        </w:tc>
        <w:tc>
          <w:tcPr>
            <w:tcW w:w="6838" w:type="dxa"/>
            <w:gridSpan w:val="4"/>
            <w:tcBorders>
              <w:top w:val="single" w:sz="4" w:space="0" w:color="auto"/>
              <w:left w:val="single" w:sz="4" w:space="0" w:color="auto"/>
              <w:bottom w:val="single" w:sz="4" w:space="0" w:color="auto"/>
              <w:right w:val="single" w:sz="4" w:space="0" w:color="auto"/>
            </w:tcBorders>
          </w:tcPr>
          <w:p w:rsidR="00737A1E" w:rsidRPr="006357EE" w:rsidRDefault="00737A1E" w:rsidP="00FC548D">
            <w:pPr>
              <w:rPr>
                <w:rFonts w:ascii="仿宋_GB2312" w:eastAsia="仿宋_GB2312"/>
                <w:sz w:val="24"/>
              </w:rPr>
            </w:pPr>
          </w:p>
        </w:tc>
      </w:tr>
      <w:tr w:rsidR="00737A1E" w:rsidRPr="006357EE" w:rsidTr="00FC548D">
        <w:trPr>
          <w:cantSplit/>
          <w:trHeight w:val="596"/>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widowControl/>
              <w:jc w:val="left"/>
              <w:rPr>
                <w:rFonts w:ascii="仿宋_GB2312" w:eastAsia="仿宋_GB2312"/>
                <w:b/>
                <w:sz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ind w:leftChars="-49" w:left="-2" w:rightChars="-52" w:right="-109" w:hangingChars="42" w:hanging="101"/>
              <w:jc w:val="center"/>
              <w:rPr>
                <w:rFonts w:ascii="仿宋_GB2312" w:eastAsia="仿宋_GB2312"/>
                <w:sz w:val="24"/>
              </w:rPr>
            </w:pPr>
            <w:r w:rsidRPr="006357EE">
              <w:rPr>
                <w:rFonts w:ascii="仿宋_GB2312" w:eastAsia="仿宋_GB2312" w:hint="eastAsia"/>
                <w:sz w:val="24"/>
              </w:rPr>
              <w:t>联系人</w:t>
            </w:r>
          </w:p>
        </w:tc>
        <w:tc>
          <w:tcPr>
            <w:tcW w:w="4333" w:type="dxa"/>
            <w:gridSpan w:val="2"/>
            <w:tcBorders>
              <w:top w:val="single" w:sz="4" w:space="0" w:color="auto"/>
              <w:left w:val="single" w:sz="4" w:space="0" w:color="auto"/>
              <w:bottom w:val="single" w:sz="4" w:space="0" w:color="auto"/>
              <w:right w:val="single" w:sz="4" w:space="0" w:color="auto"/>
            </w:tcBorders>
          </w:tcPr>
          <w:p w:rsidR="00737A1E" w:rsidRPr="006357EE" w:rsidRDefault="00737A1E" w:rsidP="00FC548D">
            <w:pPr>
              <w:rPr>
                <w:rFonts w:ascii="仿宋_GB2312" w:eastAsia="仿宋_GB2312"/>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sz w:val="24"/>
              </w:rPr>
            </w:pPr>
            <w:r w:rsidRPr="006357EE">
              <w:rPr>
                <w:rFonts w:ascii="仿宋_GB2312" w:eastAsia="仿宋_GB2312" w:hint="eastAsia"/>
                <w:sz w:val="24"/>
              </w:rPr>
              <w:t>联系电话</w:t>
            </w:r>
          </w:p>
        </w:tc>
        <w:tc>
          <w:tcPr>
            <w:tcW w:w="1241" w:type="dxa"/>
            <w:tcBorders>
              <w:top w:val="single" w:sz="4" w:space="0" w:color="auto"/>
              <w:left w:val="single" w:sz="4" w:space="0" w:color="auto"/>
              <w:bottom w:val="single" w:sz="4" w:space="0" w:color="auto"/>
              <w:right w:val="single" w:sz="4" w:space="0" w:color="auto"/>
            </w:tcBorders>
          </w:tcPr>
          <w:p w:rsidR="00737A1E" w:rsidRPr="006357EE" w:rsidRDefault="00737A1E" w:rsidP="00FC548D">
            <w:pPr>
              <w:rPr>
                <w:rFonts w:ascii="仿宋_GB2312" w:eastAsia="仿宋_GB2312"/>
                <w:sz w:val="24"/>
              </w:rPr>
            </w:pPr>
          </w:p>
        </w:tc>
      </w:tr>
      <w:tr w:rsidR="00737A1E" w:rsidRPr="006357EE" w:rsidTr="00FC548D">
        <w:trPr>
          <w:cantSplit/>
          <w:trHeight w:val="1238"/>
          <w:jc w:val="center"/>
        </w:trPr>
        <w:tc>
          <w:tcPr>
            <w:tcW w:w="1396"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b/>
                <w:sz w:val="24"/>
              </w:rPr>
            </w:pPr>
            <w:r w:rsidRPr="006357EE">
              <w:rPr>
                <w:rFonts w:ascii="仿宋_GB2312" w:eastAsia="仿宋_GB2312" w:hint="eastAsia"/>
                <w:b/>
                <w:sz w:val="24"/>
              </w:rPr>
              <w:t>本次招</w:t>
            </w:r>
          </w:p>
          <w:p w:rsidR="00737A1E" w:rsidRPr="006357EE" w:rsidRDefault="00737A1E" w:rsidP="00FC548D">
            <w:pPr>
              <w:jc w:val="center"/>
              <w:rPr>
                <w:rFonts w:ascii="仿宋_GB2312" w:eastAsia="仿宋_GB2312"/>
                <w:b/>
                <w:sz w:val="24"/>
              </w:rPr>
            </w:pPr>
            <w:r w:rsidRPr="006357EE">
              <w:rPr>
                <w:rFonts w:ascii="仿宋_GB2312" w:eastAsia="仿宋_GB2312" w:hint="eastAsia"/>
                <w:b/>
                <w:sz w:val="24"/>
              </w:rPr>
              <w:t>标范围</w:t>
            </w:r>
          </w:p>
          <w:p w:rsidR="00737A1E" w:rsidRPr="006357EE" w:rsidRDefault="00737A1E" w:rsidP="00FC548D">
            <w:pPr>
              <w:jc w:val="center"/>
              <w:rPr>
                <w:rFonts w:ascii="仿宋_GB2312" w:eastAsia="仿宋_GB2312"/>
                <w:b/>
                <w:sz w:val="24"/>
              </w:rPr>
            </w:pPr>
            <w:r w:rsidRPr="006357EE">
              <w:rPr>
                <w:rFonts w:ascii="仿宋_GB2312" w:eastAsia="仿宋_GB2312" w:hint="eastAsia"/>
                <w:b/>
                <w:sz w:val="24"/>
              </w:rPr>
              <w:t>及内容</w:t>
            </w:r>
          </w:p>
        </w:tc>
        <w:tc>
          <w:tcPr>
            <w:tcW w:w="8283" w:type="dxa"/>
            <w:gridSpan w:val="5"/>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rPr>
                <w:rFonts w:ascii="仿宋_GB2312" w:eastAsia="仿宋_GB2312"/>
                <w:sz w:val="24"/>
              </w:rPr>
            </w:pPr>
          </w:p>
        </w:tc>
      </w:tr>
      <w:tr w:rsidR="00737A1E" w:rsidRPr="006357EE" w:rsidTr="00FC548D">
        <w:trPr>
          <w:cantSplit/>
          <w:trHeight w:val="1304"/>
          <w:jc w:val="center"/>
        </w:trPr>
        <w:tc>
          <w:tcPr>
            <w:tcW w:w="1396" w:type="dxa"/>
            <w:tcBorders>
              <w:top w:val="single" w:sz="4" w:space="0" w:color="auto"/>
              <w:left w:val="single" w:sz="4" w:space="0" w:color="auto"/>
              <w:right w:val="single" w:sz="4" w:space="0" w:color="auto"/>
            </w:tcBorders>
            <w:vAlign w:val="center"/>
          </w:tcPr>
          <w:p w:rsidR="00737A1E" w:rsidRPr="006357EE" w:rsidRDefault="00737A1E" w:rsidP="00FC548D">
            <w:pPr>
              <w:spacing w:line="280" w:lineRule="exact"/>
              <w:ind w:leftChars="-48" w:rightChars="-58" w:right="-122" w:hangingChars="42" w:hanging="101"/>
              <w:jc w:val="center"/>
              <w:rPr>
                <w:rFonts w:ascii="仿宋_GB2312" w:eastAsia="仿宋_GB2312"/>
                <w:b/>
                <w:sz w:val="24"/>
              </w:rPr>
            </w:pPr>
            <w:r w:rsidRPr="006357EE">
              <w:rPr>
                <w:rFonts w:ascii="仿宋_GB2312" w:eastAsia="仿宋_GB2312" w:hint="eastAsia"/>
                <w:b/>
                <w:sz w:val="24"/>
              </w:rPr>
              <w:t>投标人资格要求</w:t>
            </w:r>
          </w:p>
        </w:tc>
        <w:tc>
          <w:tcPr>
            <w:tcW w:w="8283" w:type="dxa"/>
            <w:gridSpan w:val="5"/>
            <w:tcBorders>
              <w:top w:val="single" w:sz="4" w:space="0" w:color="auto"/>
              <w:left w:val="single" w:sz="4" w:space="0" w:color="auto"/>
              <w:right w:val="single" w:sz="4" w:space="0" w:color="auto"/>
            </w:tcBorders>
            <w:vAlign w:val="center"/>
          </w:tcPr>
          <w:p w:rsidR="00737A1E" w:rsidRPr="006357EE" w:rsidRDefault="00737A1E" w:rsidP="00FC548D">
            <w:pPr>
              <w:jc w:val="center"/>
              <w:rPr>
                <w:rFonts w:ascii="仿宋_GB2312" w:eastAsia="仿宋_GB2312"/>
                <w:sz w:val="24"/>
              </w:rPr>
            </w:pPr>
          </w:p>
        </w:tc>
      </w:tr>
      <w:tr w:rsidR="00737A1E" w:rsidRPr="006357EE" w:rsidTr="00FC548D">
        <w:trPr>
          <w:cantSplit/>
          <w:trHeight w:val="1347"/>
          <w:jc w:val="center"/>
        </w:trPr>
        <w:tc>
          <w:tcPr>
            <w:tcW w:w="1396"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b/>
                <w:sz w:val="24"/>
              </w:rPr>
            </w:pPr>
            <w:r w:rsidRPr="006357EE">
              <w:rPr>
                <w:rFonts w:ascii="仿宋_GB2312" w:eastAsia="仿宋_GB2312" w:hint="eastAsia"/>
                <w:b/>
                <w:sz w:val="24"/>
              </w:rPr>
              <w:t>项目招</w:t>
            </w:r>
          </w:p>
          <w:p w:rsidR="00737A1E" w:rsidRPr="006357EE" w:rsidRDefault="00737A1E" w:rsidP="00FC548D">
            <w:pPr>
              <w:jc w:val="center"/>
              <w:rPr>
                <w:rFonts w:ascii="仿宋_GB2312" w:eastAsia="仿宋_GB2312"/>
                <w:b/>
                <w:sz w:val="24"/>
              </w:rPr>
            </w:pPr>
            <w:proofErr w:type="gramStart"/>
            <w:r w:rsidRPr="006357EE">
              <w:rPr>
                <w:rFonts w:ascii="仿宋_GB2312" w:eastAsia="仿宋_GB2312" w:hint="eastAsia"/>
                <w:b/>
                <w:sz w:val="24"/>
              </w:rPr>
              <w:t>标资料</w:t>
            </w:r>
            <w:proofErr w:type="gramEnd"/>
          </w:p>
        </w:tc>
        <w:tc>
          <w:tcPr>
            <w:tcW w:w="8283" w:type="dxa"/>
            <w:gridSpan w:val="5"/>
            <w:tcBorders>
              <w:top w:val="single" w:sz="4" w:space="0" w:color="auto"/>
              <w:left w:val="single" w:sz="4" w:space="0" w:color="auto"/>
              <w:right w:val="single" w:sz="4" w:space="0" w:color="auto"/>
            </w:tcBorders>
            <w:vAlign w:val="center"/>
          </w:tcPr>
          <w:p w:rsidR="00737A1E" w:rsidRPr="006357EE" w:rsidRDefault="00737A1E" w:rsidP="00FC548D">
            <w:pPr>
              <w:rPr>
                <w:rFonts w:ascii="仿宋_GB2312" w:eastAsia="仿宋_GB2312"/>
                <w:sz w:val="24"/>
              </w:rPr>
            </w:pPr>
            <w:r w:rsidRPr="006357EE">
              <w:rPr>
                <w:rFonts w:ascii="仿宋_GB2312" w:eastAsia="仿宋_GB2312" w:hint="eastAsia"/>
                <w:sz w:val="24"/>
              </w:rPr>
              <w:t>□计划批文</w:t>
            </w:r>
          </w:p>
          <w:p w:rsidR="00737A1E" w:rsidRPr="006357EE" w:rsidRDefault="00737A1E" w:rsidP="00FC548D">
            <w:pPr>
              <w:rPr>
                <w:rFonts w:ascii="仿宋_GB2312" w:eastAsia="仿宋_GB2312"/>
                <w:sz w:val="24"/>
              </w:rPr>
            </w:pPr>
            <w:r w:rsidRPr="006357EE">
              <w:rPr>
                <w:rFonts w:ascii="仿宋_GB2312" w:eastAsia="仿宋_GB2312" w:hint="eastAsia"/>
                <w:sz w:val="24"/>
              </w:rPr>
              <w:t>□招标文件</w:t>
            </w:r>
          </w:p>
        </w:tc>
      </w:tr>
      <w:tr w:rsidR="00737A1E" w:rsidRPr="006357EE" w:rsidTr="00FC548D">
        <w:trPr>
          <w:cantSplit/>
          <w:trHeight w:val="441"/>
          <w:jc w:val="center"/>
        </w:trPr>
        <w:tc>
          <w:tcPr>
            <w:tcW w:w="1396"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ind w:rightChars="-47" w:right="-99" w:hanging="102"/>
              <w:jc w:val="center"/>
              <w:rPr>
                <w:rFonts w:ascii="仿宋_GB2312" w:eastAsia="仿宋_GB2312"/>
                <w:b/>
                <w:sz w:val="24"/>
              </w:rPr>
            </w:pPr>
            <w:r w:rsidRPr="006357EE">
              <w:rPr>
                <w:rFonts w:ascii="仿宋_GB2312" w:eastAsia="仿宋_GB2312" w:hint="eastAsia"/>
                <w:b/>
                <w:sz w:val="24"/>
              </w:rPr>
              <w:t>招标方式</w:t>
            </w:r>
          </w:p>
        </w:tc>
        <w:tc>
          <w:tcPr>
            <w:tcW w:w="8283" w:type="dxa"/>
            <w:gridSpan w:val="5"/>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rPr>
                <w:rFonts w:ascii="仿宋_GB2312" w:eastAsia="仿宋_GB2312"/>
                <w:sz w:val="24"/>
              </w:rPr>
            </w:pPr>
            <w:r w:rsidRPr="006357EE">
              <w:rPr>
                <w:rFonts w:ascii="仿宋_GB2312" w:eastAsia="仿宋_GB2312" w:hint="eastAsia"/>
                <w:sz w:val="24"/>
              </w:rPr>
              <w:t>□公开招标     □邀请招标    □竞争性谈判   □询价采购   □单一来源</w:t>
            </w:r>
          </w:p>
        </w:tc>
      </w:tr>
      <w:tr w:rsidR="00737A1E" w:rsidRPr="006357EE" w:rsidTr="00FC548D">
        <w:trPr>
          <w:cantSplit/>
          <w:trHeight w:val="1830"/>
          <w:jc w:val="center"/>
        </w:trPr>
        <w:tc>
          <w:tcPr>
            <w:tcW w:w="9679" w:type="dxa"/>
            <w:gridSpan w:val="6"/>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pStyle w:val="a3"/>
              <w:ind w:firstLineChars="0" w:firstLine="0"/>
              <w:rPr>
                <w:rFonts w:ascii="仿宋_GB2312" w:eastAsia="仿宋_GB2312"/>
              </w:rPr>
            </w:pPr>
            <w:r w:rsidRPr="006357EE">
              <w:rPr>
                <w:rFonts w:ascii="仿宋_GB2312" w:eastAsia="仿宋_GB2312" w:hint="eastAsia"/>
              </w:rPr>
              <w:t>招标人承诺：上述填写内容为本单位真实意见表示，我单位愿对其真实性承担法律责任。</w:t>
            </w:r>
          </w:p>
          <w:p w:rsidR="00737A1E" w:rsidRPr="006357EE" w:rsidRDefault="00737A1E" w:rsidP="00FC548D">
            <w:pPr>
              <w:rPr>
                <w:rFonts w:ascii="仿宋_GB2312" w:eastAsia="仿宋_GB2312"/>
                <w:sz w:val="24"/>
              </w:rPr>
            </w:pPr>
          </w:p>
          <w:p w:rsidR="00737A1E" w:rsidRPr="006357EE" w:rsidRDefault="00737A1E" w:rsidP="00FC548D">
            <w:pPr>
              <w:rPr>
                <w:rFonts w:ascii="仿宋_GB2312" w:eastAsia="仿宋_GB2312"/>
                <w:sz w:val="24"/>
              </w:rPr>
            </w:pPr>
          </w:p>
          <w:p w:rsidR="00737A1E" w:rsidRPr="006357EE" w:rsidRDefault="00737A1E" w:rsidP="00FC548D">
            <w:pPr>
              <w:rPr>
                <w:rFonts w:ascii="仿宋_GB2312" w:eastAsia="仿宋_GB2312"/>
                <w:sz w:val="24"/>
              </w:rPr>
            </w:pPr>
            <w:r w:rsidRPr="006357EE">
              <w:rPr>
                <w:rFonts w:ascii="仿宋_GB2312" w:eastAsia="仿宋_GB2312" w:hint="eastAsia"/>
                <w:sz w:val="24"/>
              </w:rPr>
              <w:t xml:space="preserve">主要负责人（签名）：                                招  标  人（盖章）：               </w:t>
            </w:r>
          </w:p>
          <w:p w:rsidR="00737A1E" w:rsidRPr="006357EE" w:rsidRDefault="00737A1E" w:rsidP="00FC548D">
            <w:pPr>
              <w:jc w:val="right"/>
              <w:rPr>
                <w:rFonts w:ascii="仿宋_GB2312" w:eastAsia="仿宋_GB2312"/>
                <w:sz w:val="24"/>
              </w:rPr>
            </w:pPr>
          </w:p>
          <w:p w:rsidR="00737A1E" w:rsidRPr="006357EE" w:rsidRDefault="00737A1E" w:rsidP="00FC548D">
            <w:pPr>
              <w:ind w:right="840"/>
              <w:jc w:val="right"/>
              <w:rPr>
                <w:rFonts w:ascii="仿宋_GB2312" w:eastAsia="仿宋_GB2312"/>
                <w:sz w:val="24"/>
              </w:rPr>
            </w:pPr>
            <w:r w:rsidRPr="006357EE">
              <w:rPr>
                <w:rFonts w:ascii="仿宋_GB2312" w:eastAsia="仿宋_GB2312" w:hint="eastAsia"/>
                <w:sz w:val="24"/>
              </w:rPr>
              <w:t>日期：   年   月   日</w:t>
            </w:r>
          </w:p>
        </w:tc>
      </w:tr>
      <w:tr w:rsidR="00737A1E" w:rsidRPr="006357EE" w:rsidTr="00FC548D">
        <w:trPr>
          <w:cantSplit/>
          <w:trHeight w:val="588"/>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pStyle w:val="a3"/>
              <w:ind w:firstLineChars="0" w:firstLine="0"/>
              <w:jc w:val="center"/>
              <w:rPr>
                <w:rFonts w:ascii="仿宋_GB2312" w:eastAsia="仿宋_GB2312"/>
                <w:b/>
              </w:rPr>
            </w:pPr>
            <w:r w:rsidRPr="006357EE">
              <w:rPr>
                <w:rFonts w:ascii="仿宋_GB2312" w:eastAsia="仿宋_GB2312" w:hint="eastAsia"/>
                <w:b/>
              </w:rPr>
              <w:t>卫生局备案意见</w:t>
            </w: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pStyle w:val="a3"/>
              <w:ind w:firstLineChars="0" w:firstLine="0"/>
              <w:jc w:val="center"/>
              <w:rPr>
                <w:rFonts w:ascii="仿宋_GB2312" w:eastAsia="仿宋_GB2312"/>
              </w:rPr>
            </w:pPr>
            <w:r w:rsidRPr="006357EE">
              <w:rPr>
                <w:rFonts w:ascii="仿宋_GB2312" w:eastAsia="仿宋_GB2312" w:hint="eastAsia"/>
              </w:rPr>
              <w:t>科室意见</w:t>
            </w:r>
          </w:p>
        </w:tc>
        <w:tc>
          <w:tcPr>
            <w:tcW w:w="4491" w:type="dxa"/>
            <w:gridSpan w:val="3"/>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pStyle w:val="a3"/>
              <w:ind w:firstLineChars="0" w:firstLine="0"/>
              <w:jc w:val="center"/>
              <w:rPr>
                <w:rFonts w:ascii="仿宋_GB2312" w:eastAsia="仿宋_GB2312"/>
              </w:rPr>
            </w:pPr>
            <w:r w:rsidRPr="006357EE">
              <w:rPr>
                <w:rFonts w:ascii="仿宋_GB2312" w:eastAsia="仿宋_GB2312" w:hint="eastAsia"/>
              </w:rPr>
              <w:t>分管领导意见</w:t>
            </w:r>
          </w:p>
        </w:tc>
      </w:tr>
      <w:tr w:rsidR="00737A1E" w:rsidRPr="006357EE" w:rsidTr="00FC548D">
        <w:trPr>
          <w:cantSplit/>
          <w:trHeight w:val="1523"/>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widowControl/>
              <w:jc w:val="left"/>
              <w:rPr>
                <w:rFonts w:ascii="仿宋_GB2312" w:eastAsia="仿宋_GB2312"/>
                <w:sz w:val="24"/>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pStyle w:val="a3"/>
              <w:ind w:firstLineChars="0" w:firstLine="0"/>
              <w:rPr>
                <w:rFonts w:ascii="仿宋_GB2312" w:eastAsia="仿宋_GB2312"/>
              </w:rPr>
            </w:pPr>
          </w:p>
        </w:tc>
        <w:tc>
          <w:tcPr>
            <w:tcW w:w="4491" w:type="dxa"/>
            <w:gridSpan w:val="3"/>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pStyle w:val="a3"/>
              <w:ind w:firstLineChars="0" w:firstLine="0"/>
              <w:rPr>
                <w:rFonts w:ascii="仿宋_GB2312" w:eastAsia="仿宋_GB2312"/>
              </w:rPr>
            </w:pPr>
          </w:p>
        </w:tc>
      </w:tr>
    </w:tbl>
    <w:p w:rsidR="00737A1E" w:rsidRPr="006357EE" w:rsidRDefault="00737A1E" w:rsidP="00737A1E">
      <w:pPr>
        <w:ind w:leftChars="-342" w:left="-718" w:rightChars="-330" w:right="-693"/>
        <w:rPr>
          <w:rFonts w:ascii="仿宋_GB2312" w:eastAsia="仿宋_GB2312"/>
          <w:spacing w:val="-8"/>
          <w:szCs w:val="21"/>
        </w:rPr>
      </w:pPr>
      <w:r w:rsidRPr="006357EE">
        <w:rPr>
          <w:rFonts w:ascii="仿宋_GB2312" w:eastAsia="仿宋_GB2312" w:hint="eastAsia"/>
          <w:spacing w:val="-8"/>
          <w:szCs w:val="21"/>
        </w:rPr>
        <w:t>说明：1</w:t>
      </w:r>
      <w:r>
        <w:rPr>
          <w:rFonts w:ascii="仿宋_GB2312" w:eastAsia="仿宋_GB2312" w:hint="eastAsia"/>
          <w:spacing w:val="-8"/>
          <w:szCs w:val="21"/>
        </w:rPr>
        <w:t xml:space="preserve">. </w:t>
      </w:r>
      <w:r w:rsidRPr="006357EE">
        <w:rPr>
          <w:rFonts w:ascii="仿宋_GB2312" w:eastAsia="仿宋_GB2312" w:hint="eastAsia"/>
          <w:spacing w:val="-8"/>
          <w:szCs w:val="21"/>
        </w:rPr>
        <w:t>本表一式二份，备案后招标人、卫生局各存一份，招标人</w:t>
      </w:r>
      <w:proofErr w:type="gramStart"/>
      <w:r w:rsidRPr="006357EE">
        <w:rPr>
          <w:rFonts w:ascii="仿宋_GB2312" w:eastAsia="仿宋_GB2312" w:hint="eastAsia"/>
          <w:spacing w:val="-8"/>
          <w:szCs w:val="21"/>
        </w:rPr>
        <w:t>请依据</w:t>
      </w:r>
      <w:proofErr w:type="gramEnd"/>
      <w:r w:rsidRPr="006357EE">
        <w:rPr>
          <w:rFonts w:ascii="仿宋_GB2312" w:eastAsia="仿宋_GB2312" w:hint="eastAsia"/>
          <w:spacing w:val="-8"/>
          <w:szCs w:val="21"/>
        </w:rPr>
        <w:t>本表到有关科室发布招标公告。</w:t>
      </w:r>
    </w:p>
    <w:p w:rsidR="00737A1E" w:rsidRDefault="00737A1E" w:rsidP="00737A1E">
      <w:pPr>
        <w:ind w:leftChars="-342" w:left="-718" w:rightChars="-330" w:right="-693"/>
        <w:rPr>
          <w:rFonts w:ascii="仿宋_GB2312" w:eastAsia="仿宋_GB2312"/>
          <w:spacing w:val="-8"/>
          <w:szCs w:val="21"/>
        </w:rPr>
      </w:pPr>
      <w:r>
        <w:rPr>
          <w:rFonts w:ascii="仿宋_GB2312" w:eastAsia="仿宋_GB2312" w:hint="eastAsia"/>
          <w:spacing w:val="-8"/>
          <w:szCs w:val="21"/>
        </w:rPr>
        <w:t xml:space="preserve">      </w:t>
      </w:r>
      <w:r w:rsidRPr="006357EE">
        <w:rPr>
          <w:rFonts w:ascii="仿宋_GB2312" w:eastAsia="仿宋_GB2312" w:hint="eastAsia"/>
          <w:spacing w:val="-8"/>
          <w:szCs w:val="21"/>
        </w:rPr>
        <w:t>2</w:t>
      </w:r>
      <w:r>
        <w:rPr>
          <w:rFonts w:ascii="仿宋_GB2312" w:eastAsia="仿宋_GB2312" w:hint="eastAsia"/>
          <w:spacing w:val="-8"/>
          <w:szCs w:val="21"/>
        </w:rPr>
        <w:t xml:space="preserve">. </w:t>
      </w:r>
      <w:r w:rsidRPr="006357EE">
        <w:rPr>
          <w:rFonts w:ascii="仿宋_GB2312" w:eastAsia="仿宋_GB2312" w:hint="eastAsia"/>
          <w:spacing w:val="-8"/>
          <w:szCs w:val="21"/>
        </w:rPr>
        <w:t>本表适用三级医院单项采购或批量采购20万元以上50万元以下，单项采购或批量采购在10万元以上50</w:t>
      </w:r>
      <w:r>
        <w:rPr>
          <w:rFonts w:ascii="仿宋_GB2312" w:eastAsia="仿宋_GB2312" w:hint="eastAsia"/>
          <w:spacing w:val="-8"/>
          <w:szCs w:val="21"/>
        </w:rPr>
        <w:t xml:space="preserve"> </w:t>
      </w:r>
    </w:p>
    <w:p w:rsidR="00737A1E" w:rsidRDefault="00737A1E" w:rsidP="00737A1E">
      <w:pPr>
        <w:ind w:leftChars="-342" w:left="-718" w:rightChars="-330" w:right="-693"/>
        <w:rPr>
          <w:rFonts w:ascii="仿宋_GB2312" w:eastAsia="仿宋_GB2312"/>
          <w:spacing w:val="-8"/>
          <w:szCs w:val="21"/>
        </w:rPr>
        <w:sectPr w:rsidR="00737A1E" w:rsidSect="00A025A5">
          <w:pgSz w:w="11906" w:h="16838"/>
          <w:pgMar w:top="1440" w:right="1800" w:bottom="1440" w:left="1800" w:header="851" w:footer="992" w:gutter="0"/>
          <w:cols w:space="425"/>
          <w:docGrid w:type="lines" w:linePitch="312"/>
        </w:sectPr>
      </w:pPr>
      <w:r>
        <w:rPr>
          <w:rFonts w:ascii="仿宋_GB2312" w:eastAsia="仿宋_GB2312" w:hint="eastAsia"/>
          <w:spacing w:val="-8"/>
          <w:szCs w:val="21"/>
        </w:rPr>
        <w:t xml:space="preserve">          </w:t>
      </w:r>
      <w:r w:rsidRPr="006357EE">
        <w:rPr>
          <w:rFonts w:ascii="仿宋_GB2312" w:eastAsia="仿宋_GB2312" w:hint="eastAsia"/>
          <w:spacing w:val="-8"/>
          <w:szCs w:val="21"/>
        </w:rPr>
        <w:t>万元以下项目。</w:t>
      </w:r>
    </w:p>
    <w:p w:rsidR="00737A1E" w:rsidRPr="00932E55" w:rsidRDefault="00737A1E" w:rsidP="00737A1E">
      <w:pPr>
        <w:tabs>
          <w:tab w:val="center" w:pos="6979"/>
        </w:tabs>
        <w:spacing w:line="500" w:lineRule="exact"/>
        <w:jc w:val="left"/>
        <w:rPr>
          <w:rFonts w:ascii="黑体" w:eastAsia="黑体" w:hAnsi="黑体"/>
          <w:sz w:val="32"/>
          <w:szCs w:val="32"/>
        </w:rPr>
      </w:pPr>
      <w:r w:rsidRPr="00932E55">
        <w:rPr>
          <w:rFonts w:ascii="黑体" w:eastAsia="黑体" w:hAnsi="黑体" w:hint="eastAsia"/>
          <w:sz w:val="32"/>
          <w:szCs w:val="32"/>
        </w:rPr>
        <w:lastRenderedPageBreak/>
        <w:t>附件</w:t>
      </w:r>
      <w:r>
        <w:rPr>
          <w:rFonts w:ascii="黑体" w:eastAsia="黑体" w:hAnsi="黑体" w:hint="eastAsia"/>
          <w:sz w:val="32"/>
          <w:szCs w:val="32"/>
        </w:rPr>
        <w:t>2</w:t>
      </w:r>
    </w:p>
    <w:p w:rsidR="00737A1E" w:rsidRDefault="00737A1E" w:rsidP="00737A1E">
      <w:pPr>
        <w:tabs>
          <w:tab w:val="center" w:pos="6979"/>
        </w:tabs>
        <w:spacing w:line="500" w:lineRule="exact"/>
        <w:jc w:val="center"/>
        <w:rPr>
          <w:rFonts w:ascii="宋体" w:hAnsi="宋体"/>
          <w:sz w:val="44"/>
          <w:szCs w:val="44"/>
        </w:rPr>
      </w:pPr>
      <w:r w:rsidRPr="00932E55">
        <w:rPr>
          <w:rFonts w:ascii="宋体" w:hAnsi="宋体" w:hint="eastAsia"/>
          <w:sz w:val="44"/>
          <w:szCs w:val="44"/>
        </w:rPr>
        <w:t>义乌市卫生系统</w:t>
      </w:r>
      <w:r w:rsidRPr="00932E55">
        <w:rPr>
          <w:rFonts w:ascii="宋体" w:hAnsi="宋体" w:hint="eastAsia"/>
          <w:sz w:val="44"/>
          <w:szCs w:val="44"/>
          <w:u w:val="single"/>
        </w:rPr>
        <w:t xml:space="preserve">      </w:t>
      </w:r>
      <w:r w:rsidRPr="00932E55">
        <w:rPr>
          <w:rFonts w:ascii="宋体" w:hAnsi="宋体" w:hint="eastAsia"/>
          <w:sz w:val="44"/>
          <w:szCs w:val="44"/>
        </w:rPr>
        <w:t>年度政府采购项目资金落实情况表</w:t>
      </w:r>
    </w:p>
    <w:tbl>
      <w:tblPr>
        <w:tblpPr w:leftFromText="180" w:rightFromText="180" w:vertAnchor="text" w:horzAnchor="margin"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307"/>
        <w:gridCol w:w="2114"/>
        <w:gridCol w:w="2826"/>
        <w:gridCol w:w="2826"/>
      </w:tblGrid>
      <w:tr w:rsidR="00737A1E" w:rsidRPr="00764814" w:rsidTr="00737A1E">
        <w:trPr>
          <w:trHeight w:val="483"/>
        </w:trPr>
        <w:tc>
          <w:tcPr>
            <w:tcW w:w="14174" w:type="dxa"/>
            <w:gridSpan w:val="5"/>
            <w:vAlign w:val="center"/>
          </w:tcPr>
          <w:p w:rsidR="00737A1E" w:rsidRPr="006357EE" w:rsidRDefault="00737A1E" w:rsidP="00737A1E">
            <w:pPr>
              <w:rPr>
                <w:rFonts w:ascii="仿宋_GB2312" w:eastAsia="仿宋_GB2312" w:hAnsi="Calibri"/>
                <w:sz w:val="24"/>
              </w:rPr>
            </w:pPr>
            <w:r w:rsidRPr="006357EE">
              <w:rPr>
                <w:rFonts w:ascii="仿宋_GB2312" w:eastAsia="仿宋_GB2312" w:hAnsi="Calibri" w:hint="eastAsia"/>
                <w:sz w:val="24"/>
              </w:rPr>
              <w:t>采购人（盖章）：       负责领导：           联系人：           联系电话：                编制时间：      年   月   日</w:t>
            </w:r>
          </w:p>
        </w:tc>
      </w:tr>
      <w:tr w:rsidR="00737A1E" w:rsidRPr="00764814" w:rsidTr="00737A1E">
        <w:trPr>
          <w:trHeight w:val="459"/>
        </w:trPr>
        <w:tc>
          <w:tcPr>
            <w:tcW w:w="1101" w:type="dxa"/>
            <w:vAlign w:val="center"/>
          </w:tcPr>
          <w:p w:rsidR="00737A1E" w:rsidRPr="006357EE" w:rsidRDefault="00737A1E" w:rsidP="00737A1E">
            <w:pPr>
              <w:jc w:val="center"/>
              <w:rPr>
                <w:rFonts w:ascii="仿宋_GB2312" w:eastAsia="仿宋_GB2312" w:hAnsi="Calibri"/>
                <w:sz w:val="24"/>
              </w:rPr>
            </w:pPr>
            <w:r w:rsidRPr="006357EE">
              <w:rPr>
                <w:rFonts w:ascii="仿宋_GB2312" w:eastAsia="仿宋_GB2312" w:hAnsi="Calibri" w:hint="eastAsia"/>
                <w:sz w:val="24"/>
              </w:rPr>
              <w:t>序号</w:t>
            </w:r>
          </w:p>
        </w:tc>
        <w:tc>
          <w:tcPr>
            <w:tcW w:w="5307" w:type="dxa"/>
            <w:vAlign w:val="center"/>
          </w:tcPr>
          <w:p w:rsidR="00737A1E" w:rsidRPr="006357EE" w:rsidRDefault="00737A1E" w:rsidP="00737A1E">
            <w:pPr>
              <w:jc w:val="center"/>
              <w:rPr>
                <w:rFonts w:ascii="仿宋_GB2312" w:eastAsia="仿宋_GB2312" w:hAnsi="Calibri"/>
                <w:sz w:val="24"/>
              </w:rPr>
            </w:pPr>
            <w:r w:rsidRPr="006357EE">
              <w:rPr>
                <w:rFonts w:ascii="仿宋_GB2312" w:eastAsia="仿宋_GB2312" w:hAnsi="Calibri" w:hint="eastAsia"/>
                <w:sz w:val="24"/>
              </w:rPr>
              <w:t>采购项目</w:t>
            </w:r>
          </w:p>
        </w:tc>
        <w:tc>
          <w:tcPr>
            <w:tcW w:w="2114" w:type="dxa"/>
            <w:vAlign w:val="center"/>
          </w:tcPr>
          <w:p w:rsidR="00737A1E" w:rsidRPr="006357EE" w:rsidRDefault="00737A1E" w:rsidP="00737A1E">
            <w:pPr>
              <w:jc w:val="center"/>
              <w:rPr>
                <w:rFonts w:ascii="仿宋_GB2312" w:eastAsia="仿宋_GB2312" w:hAnsi="Calibri"/>
                <w:sz w:val="24"/>
              </w:rPr>
            </w:pPr>
            <w:r w:rsidRPr="006357EE">
              <w:rPr>
                <w:rFonts w:ascii="仿宋_GB2312" w:eastAsia="仿宋_GB2312" w:hAnsi="Calibri" w:hint="eastAsia"/>
                <w:sz w:val="24"/>
              </w:rPr>
              <w:t>数量</w:t>
            </w:r>
          </w:p>
        </w:tc>
        <w:tc>
          <w:tcPr>
            <w:tcW w:w="2826" w:type="dxa"/>
            <w:vAlign w:val="center"/>
          </w:tcPr>
          <w:p w:rsidR="00737A1E" w:rsidRPr="006357EE" w:rsidRDefault="00737A1E" w:rsidP="00737A1E">
            <w:pPr>
              <w:jc w:val="center"/>
              <w:rPr>
                <w:rFonts w:ascii="仿宋_GB2312" w:eastAsia="仿宋_GB2312" w:hAnsi="Calibri"/>
                <w:sz w:val="24"/>
              </w:rPr>
            </w:pPr>
            <w:r w:rsidRPr="006357EE">
              <w:rPr>
                <w:rFonts w:ascii="仿宋_GB2312" w:eastAsia="仿宋_GB2312" w:hAnsi="Calibri" w:hint="eastAsia"/>
                <w:sz w:val="24"/>
              </w:rPr>
              <w:t>预算投资</w:t>
            </w:r>
          </w:p>
        </w:tc>
        <w:tc>
          <w:tcPr>
            <w:tcW w:w="2826" w:type="dxa"/>
            <w:vAlign w:val="center"/>
          </w:tcPr>
          <w:p w:rsidR="00737A1E" w:rsidRPr="006357EE" w:rsidRDefault="00737A1E" w:rsidP="00737A1E">
            <w:pPr>
              <w:jc w:val="center"/>
              <w:rPr>
                <w:rFonts w:ascii="仿宋_GB2312" w:eastAsia="仿宋_GB2312" w:hAnsi="Calibri"/>
                <w:sz w:val="24"/>
              </w:rPr>
            </w:pPr>
            <w:r w:rsidRPr="006357EE">
              <w:rPr>
                <w:rFonts w:ascii="仿宋_GB2312" w:eastAsia="仿宋_GB2312" w:hAnsi="Calibri" w:hint="eastAsia"/>
                <w:sz w:val="24"/>
              </w:rPr>
              <w:t>资金来源</w:t>
            </w:r>
          </w:p>
        </w:tc>
      </w:tr>
      <w:tr w:rsidR="00737A1E" w:rsidRPr="00764814" w:rsidTr="00737A1E">
        <w:trPr>
          <w:trHeight w:val="483"/>
        </w:trPr>
        <w:tc>
          <w:tcPr>
            <w:tcW w:w="1101" w:type="dxa"/>
          </w:tcPr>
          <w:p w:rsidR="00737A1E" w:rsidRPr="006357EE" w:rsidRDefault="00737A1E" w:rsidP="00737A1E">
            <w:pPr>
              <w:rPr>
                <w:rFonts w:ascii="仿宋_GB2312" w:eastAsia="仿宋_GB2312" w:hAnsi="Calibri"/>
                <w:sz w:val="24"/>
              </w:rPr>
            </w:pPr>
          </w:p>
        </w:tc>
        <w:tc>
          <w:tcPr>
            <w:tcW w:w="5307" w:type="dxa"/>
          </w:tcPr>
          <w:p w:rsidR="00737A1E" w:rsidRPr="006357EE" w:rsidRDefault="00737A1E" w:rsidP="00737A1E">
            <w:pPr>
              <w:rPr>
                <w:rFonts w:ascii="仿宋_GB2312" w:eastAsia="仿宋_GB2312" w:hAnsi="Calibri"/>
                <w:sz w:val="24"/>
              </w:rPr>
            </w:pPr>
          </w:p>
        </w:tc>
        <w:tc>
          <w:tcPr>
            <w:tcW w:w="2114"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r>
      <w:tr w:rsidR="00737A1E" w:rsidRPr="00764814" w:rsidTr="00737A1E">
        <w:trPr>
          <w:trHeight w:val="459"/>
        </w:trPr>
        <w:tc>
          <w:tcPr>
            <w:tcW w:w="1101" w:type="dxa"/>
          </w:tcPr>
          <w:p w:rsidR="00737A1E" w:rsidRPr="006357EE" w:rsidRDefault="00737A1E" w:rsidP="00737A1E">
            <w:pPr>
              <w:rPr>
                <w:rFonts w:ascii="仿宋_GB2312" w:eastAsia="仿宋_GB2312" w:hAnsi="Calibri"/>
                <w:sz w:val="24"/>
              </w:rPr>
            </w:pPr>
          </w:p>
        </w:tc>
        <w:tc>
          <w:tcPr>
            <w:tcW w:w="5307" w:type="dxa"/>
          </w:tcPr>
          <w:p w:rsidR="00737A1E" w:rsidRPr="006357EE" w:rsidRDefault="00737A1E" w:rsidP="00737A1E">
            <w:pPr>
              <w:rPr>
                <w:rFonts w:ascii="仿宋_GB2312" w:eastAsia="仿宋_GB2312" w:hAnsi="Calibri"/>
                <w:sz w:val="24"/>
              </w:rPr>
            </w:pPr>
          </w:p>
        </w:tc>
        <w:tc>
          <w:tcPr>
            <w:tcW w:w="2114"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r>
      <w:tr w:rsidR="00737A1E" w:rsidRPr="00764814" w:rsidTr="00737A1E">
        <w:trPr>
          <w:trHeight w:val="483"/>
        </w:trPr>
        <w:tc>
          <w:tcPr>
            <w:tcW w:w="1101" w:type="dxa"/>
          </w:tcPr>
          <w:p w:rsidR="00737A1E" w:rsidRPr="006357EE" w:rsidRDefault="00737A1E" w:rsidP="00737A1E">
            <w:pPr>
              <w:rPr>
                <w:rFonts w:ascii="仿宋_GB2312" w:eastAsia="仿宋_GB2312" w:hAnsi="Calibri"/>
                <w:sz w:val="24"/>
              </w:rPr>
            </w:pPr>
          </w:p>
        </w:tc>
        <w:tc>
          <w:tcPr>
            <w:tcW w:w="5307" w:type="dxa"/>
          </w:tcPr>
          <w:p w:rsidR="00737A1E" w:rsidRPr="006357EE" w:rsidRDefault="00737A1E" w:rsidP="00737A1E">
            <w:pPr>
              <w:rPr>
                <w:rFonts w:ascii="仿宋_GB2312" w:eastAsia="仿宋_GB2312" w:hAnsi="Calibri"/>
                <w:sz w:val="24"/>
              </w:rPr>
            </w:pPr>
          </w:p>
        </w:tc>
        <w:tc>
          <w:tcPr>
            <w:tcW w:w="2114"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r>
      <w:tr w:rsidR="00737A1E" w:rsidRPr="00764814" w:rsidTr="00737A1E">
        <w:trPr>
          <w:trHeight w:val="459"/>
        </w:trPr>
        <w:tc>
          <w:tcPr>
            <w:tcW w:w="1101" w:type="dxa"/>
          </w:tcPr>
          <w:p w:rsidR="00737A1E" w:rsidRPr="006357EE" w:rsidRDefault="00737A1E" w:rsidP="00737A1E">
            <w:pPr>
              <w:rPr>
                <w:rFonts w:ascii="仿宋_GB2312" w:eastAsia="仿宋_GB2312" w:hAnsi="Calibri"/>
                <w:sz w:val="24"/>
              </w:rPr>
            </w:pPr>
          </w:p>
        </w:tc>
        <w:tc>
          <w:tcPr>
            <w:tcW w:w="5307" w:type="dxa"/>
          </w:tcPr>
          <w:p w:rsidR="00737A1E" w:rsidRPr="006357EE" w:rsidRDefault="00737A1E" w:rsidP="00737A1E">
            <w:pPr>
              <w:rPr>
                <w:rFonts w:ascii="仿宋_GB2312" w:eastAsia="仿宋_GB2312" w:hAnsi="Calibri"/>
                <w:sz w:val="24"/>
              </w:rPr>
            </w:pPr>
          </w:p>
        </w:tc>
        <w:tc>
          <w:tcPr>
            <w:tcW w:w="2114"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r>
      <w:tr w:rsidR="00737A1E" w:rsidRPr="00764814" w:rsidTr="00737A1E">
        <w:trPr>
          <w:trHeight w:val="483"/>
        </w:trPr>
        <w:tc>
          <w:tcPr>
            <w:tcW w:w="1101" w:type="dxa"/>
          </w:tcPr>
          <w:p w:rsidR="00737A1E" w:rsidRPr="006357EE" w:rsidRDefault="00737A1E" w:rsidP="00737A1E">
            <w:pPr>
              <w:rPr>
                <w:rFonts w:ascii="仿宋_GB2312" w:eastAsia="仿宋_GB2312" w:hAnsi="Calibri"/>
                <w:sz w:val="24"/>
              </w:rPr>
            </w:pPr>
          </w:p>
        </w:tc>
        <w:tc>
          <w:tcPr>
            <w:tcW w:w="5307" w:type="dxa"/>
          </w:tcPr>
          <w:p w:rsidR="00737A1E" w:rsidRPr="006357EE" w:rsidRDefault="00737A1E" w:rsidP="00737A1E">
            <w:pPr>
              <w:rPr>
                <w:rFonts w:ascii="仿宋_GB2312" w:eastAsia="仿宋_GB2312" w:hAnsi="Calibri"/>
                <w:sz w:val="24"/>
              </w:rPr>
            </w:pPr>
          </w:p>
        </w:tc>
        <w:tc>
          <w:tcPr>
            <w:tcW w:w="2114"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r>
      <w:tr w:rsidR="00737A1E" w:rsidRPr="00764814" w:rsidTr="00737A1E">
        <w:trPr>
          <w:trHeight w:val="483"/>
        </w:trPr>
        <w:tc>
          <w:tcPr>
            <w:tcW w:w="1101" w:type="dxa"/>
          </w:tcPr>
          <w:p w:rsidR="00737A1E" w:rsidRPr="006357EE" w:rsidRDefault="00737A1E" w:rsidP="00737A1E">
            <w:pPr>
              <w:rPr>
                <w:rFonts w:ascii="仿宋_GB2312" w:eastAsia="仿宋_GB2312" w:hAnsi="Calibri"/>
                <w:sz w:val="24"/>
              </w:rPr>
            </w:pPr>
          </w:p>
        </w:tc>
        <w:tc>
          <w:tcPr>
            <w:tcW w:w="5307" w:type="dxa"/>
          </w:tcPr>
          <w:p w:rsidR="00737A1E" w:rsidRPr="006357EE" w:rsidRDefault="00737A1E" w:rsidP="00737A1E">
            <w:pPr>
              <w:rPr>
                <w:rFonts w:ascii="仿宋_GB2312" w:eastAsia="仿宋_GB2312" w:hAnsi="Calibri"/>
                <w:sz w:val="24"/>
              </w:rPr>
            </w:pPr>
          </w:p>
        </w:tc>
        <w:tc>
          <w:tcPr>
            <w:tcW w:w="2114"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r>
      <w:tr w:rsidR="00737A1E" w:rsidRPr="00764814" w:rsidTr="00737A1E">
        <w:trPr>
          <w:trHeight w:val="459"/>
        </w:trPr>
        <w:tc>
          <w:tcPr>
            <w:tcW w:w="1101" w:type="dxa"/>
          </w:tcPr>
          <w:p w:rsidR="00737A1E" w:rsidRPr="006357EE" w:rsidRDefault="00737A1E" w:rsidP="00737A1E">
            <w:pPr>
              <w:rPr>
                <w:rFonts w:ascii="仿宋_GB2312" w:eastAsia="仿宋_GB2312" w:hAnsi="Calibri"/>
                <w:sz w:val="24"/>
              </w:rPr>
            </w:pPr>
          </w:p>
        </w:tc>
        <w:tc>
          <w:tcPr>
            <w:tcW w:w="5307" w:type="dxa"/>
          </w:tcPr>
          <w:p w:rsidR="00737A1E" w:rsidRPr="006357EE" w:rsidRDefault="00737A1E" w:rsidP="00737A1E">
            <w:pPr>
              <w:rPr>
                <w:rFonts w:ascii="仿宋_GB2312" w:eastAsia="仿宋_GB2312" w:hAnsi="Calibri"/>
                <w:sz w:val="24"/>
              </w:rPr>
            </w:pPr>
          </w:p>
        </w:tc>
        <w:tc>
          <w:tcPr>
            <w:tcW w:w="2114"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r>
      <w:tr w:rsidR="00737A1E" w:rsidRPr="00764814" w:rsidTr="00737A1E">
        <w:trPr>
          <w:trHeight w:val="459"/>
        </w:trPr>
        <w:tc>
          <w:tcPr>
            <w:tcW w:w="1101" w:type="dxa"/>
          </w:tcPr>
          <w:p w:rsidR="00737A1E" w:rsidRPr="006357EE" w:rsidRDefault="00737A1E" w:rsidP="00737A1E">
            <w:pPr>
              <w:rPr>
                <w:rFonts w:ascii="仿宋_GB2312" w:eastAsia="仿宋_GB2312" w:hAnsi="Calibri"/>
                <w:sz w:val="24"/>
              </w:rPr>
            </w:pPr>
            <w:r w:rsidRPr="006357EE">
              <w:rPr>
                <w:rFonts w:ascii="仿宋_GB2312" w:eastAsia="仿宋_GB2312" w:hAnsi="Calibri" w:hint="eastAsia"/>
                <w:sz w:val="24"/>
              </w:rPr>
              <w:t>合计</w:t>
            </w:r>
          </w:p>
        </w:tc>
        <w:tc>
          <w:tcPr>
            <w:tcW w:w="5307" w:type="dxa"/>
          </w:tcPr>
          <w:p w:rsidR="00737A1E" w:rsidRPr="006357EE" w:rsidRDefault="00737A1E" w:rsidP="00737A1E">
            <w:pPr>
              <w:rPr>
                <w:rFonts w:ascii="仿宋_GB2312" w:eastAsia="仿宋_GB2312" w:hAnsi="Calibri"/>
                <w:sz w:val="24"/>
              </w:rPr>
            </w:pPr>
          </w:p>
        </w:tc>
        <w:tc>
          <w:tcPr>
            <w:tcW w:w="2114"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c>
          <w:tcPr>
            <w:tcW w:w="2826" w:type="dxa"/>
          </w:tcPr>
          <w:p w:rsidR="00737A1E" w:rsidRPr="006357EE" w:rsidRDefault="00737A1E" w:rsidP="00737A1E">
            <w:pPr>
              <w:rPr>
                <w:rFonts w:ascii="仿宋_GB2312" w:eastAsia="仿宋_GB2312" w:hAnsi="Calibri"/>
                <w:sz w:val="24"/>
              </w:rPr>
            </w:pPr>
          </w:p>
        </w:tc>
      </w:tr>
      <w:tr w:rsidR="00737A1E" w:rsidRPr="00764814" w:rsidTr="00737A1E">
        <w:trPr>
          <w:trHeight w:val="2038"/>
        </w:trPr>
        <w:tc>
          <w:tcPr>
            <w:tcW w:w="1101" w:type="dxa"/>
            <w:vAlign w:val="center"/>
          </w:tcPr>
          <w:p w:rsidR="00737A1E" w:rsidRDefault="00737A1E" w:rsidP="00737A1E">
            <w:pPr>
              <w:jc w:val="center"/>
              <w:rPr>
                <w:rFonts w:ascii="仿宋_GB2312" w:eastAsia="仿宋_GB2312" w:hAnsi="Calibri"/>
                <w:sz w:val="24"/>
              </w:rPr>
            </w:pPr>
            <w:r w:rsidRPr="006357EE">
              <w:rPr>
                <w:rFonts w:ascii="仿宋_GB2312" w:eastAsia="仿宋_GB2312" w:hAnsi="Calibri" w:hint="eastAsia"/>
                <w:sz w:val="24"/>
              </w:rPr>
              <w:t>资金</w:t>
            </w:r>
          </w:p>
          <w:p w:rsidR="00737A1E" w:rsidRDefault="00737A1E" w:rsidP="00737A1E">
            <w:pPr>
              <w:jc w:val="center"/>
              <w:rPr>
                <w:rFonts w:ascii="仿宋_GB2312" w:eastAsia="仿宋_GB2312" w:hAnsi="Calibri"/>
                <w:sz w:val="24"/>
              </w:rPr>
            </w:pPr>
            <w:r w:rsidRPr="006357EE">
              <w:rPr>
                <w:rFonts w:ascii="仿宋_GB2312" w:eastAsia="仿宋_GB2312" w:hAnsi="Calibri" w:hint="eastAsia"/>
                <w:sz w:val="24"/>
              </w:rPr>
              <w:t>管理</w:t>
            </w:r>
          </w:p>
          <w:p w:rsidR="00737A1E" w:rsidRDefault="00737A1E" w:rsidP="00737A1E">
            <w:pPr>
              <w:jc w:val="center"/>
              <w:rPr>
                <w:rFonts w:ascii="仿宋_GB2312" w:eastAsia="仿宋_GB2312" w:hAnsi="Calibri"/>
                <w:sz w:val="24"/>
              </w:rPr>
            </w:pPr>
            <w:r w:rsidRPr="006357EE">
              <w:rPr>
                <w:rFonts w:ascii="仿宋_GB2312" w:eastAsia="仿宋_GB2312" w:hAnsi="Calibri" w:hint="eastAsia"/>
                <w:sz w:val="24"/>
              </w:rPr>
              <w:t>部门</w:t>
            </w:r>
          </w:p>
          <w:p w:rsidR="00737A1E" w:rsidRDefault="00737A1E" w:rsidP="00737A1E">
            <w:pPr>
              <w:jc w:val="center"/>
              <w:rPr>
                <w:rFonts w:ascii="仿宋_GB2312" w:eastAsia="仿宋_GB2312" w:hAnsi="Calibri"/>
                <w:sz w:val="24"/>
              </w:rPr>
            </w:pPr>
            <w:r w:rsidRPr="006357EE">
              <w:rPr>
                <w:rFonts w:ascii="仿宋_GB2312" w:eastAsia="仿宋_GB2312" w:hAnsi="Calibri" w:hint="eastAsia"/>
                <w:sz w:val="24"/>
              </w:rPr>
              <w:t>核定</w:t>
            </w:r>
          </w:p>
          <w:p w:rsidR="00737A1E" w:rsidRPr="006357EE" w:rsidRDefault="00737A1E" w:rsidP="00737A1E">
            <w:pPr>
              <w:jc w:val="center"/>
              <w:rPr>
                <w:rFonts w:ascii="仿宋_GB2312" w:eastAsia="仿宋_GB2312" w:hAnsi="Calibri"/>
                <w:sz w:val="24"/>
              </w:rPr>
            </w:pPr>
            <w:r w:rsidRPr="006357EE">
              <w:rPr>
                <w:rFonts w:ascii="仿宋_GB2312" w:eastAsia="仿宋_GB2312" w:hAnsi="Calibri" w:hint="eastAsia"/>
                <w:sz w:val="24"/>
              </w:rPr>
              <w:t>（盖章）</w:t>
            </w:r>
          </w:p>
        </w:tc>
        <w:tc>
          <w:tcPr>
            <w:tcW w:w="13073" w:type="dxa"/>
            <w:gridSpan w:val="4"/>
          </w:tcPr>
          <w:p w:rsidR="00737A1E" w:rsidRPr="006357EE" w:rsidRDefault="00737A1E" w:rsidP="00737A1E">
            <w:pPr>
              <w:ind w:right="240"/>
              <w:jc w:val="right"/>
              <w:rPr>
                <w:rFonts w:ascii="仿宋_GB2312" w:eastAsia="仿宋_GB2312" w:hAnsi="Calibri"/>
                <w:sz w:val="24"/>
              </w:rPr>
            </w:pPr>
          </w:p>
          <w:p w:rsidR="00737A1E" w:rsidRPr="006357EE" w:rsidRDefault="00737A1E" w:rsidP="00737A1E">
            <w:pPr>
              <w:ind w:right="840"/>
              <w:jc w:val="center"/>
              <w:rPr>
                <w:rFonts w:ascii="仿宋_GB2312" w:eastAsia="仿宋_GB2312" w:hAnsi="Calibri"/>
                <w:sz w:val="24"/>
              </w:rPr>
            </w:pPr>
            <w:r w:rsidRPr="006357EE">
              <w:rPr>
                <w:rFonts w:ascii="仿宋_GB2312" w:eastAsia="仿宋_GB2312" w:hAnsi="Calibri" w:hint="eastAsia"/>
                <w:sz w:val="24"/>
              </w:rPr>
              <w:t xml:space="preserve">                                               支付方式：</w:t>
            </w:r>
          </w:p>
          <w:p w:rsidR="00737A1E" w:rsidRPr="006357EE" w:rsidRDefault="00737A1E" w:rsidP="00737A1E">
            <w:pPr>
              <w:ind w:right="1200" w:firstLineChars="3850" w:firstLine="9240"/>
              <w:rPr>
                <w:rFonts w:ascii="仿宋_GB2312" w:eastAsia="仿宋_GB2312" w:hAnsi="Calibri"/>
                <w:sz w:val="24"/>
              </w:rPr>
            </w:pPr>
            <w:r w:rsidRPr="006357EE">
              <w:rPr>
                <w:rFonts w:ascii="仿宋_GB2312" w:eastAsia="仿宋_GB2312" w:hAnsi="Calibri" w:hint="eastAsia"/>
                <w:sz w:val="24"/>
              </w:rPr>
              <w:t>□财政直拨</w:t>
            </w:r>
          </w:p>
          <w:p w:rsidR="00737A1E" w:rsidRPr="006357EE" w:rsidRDefault="00737A1E" w:rsidP="00737A1E">
            <w:pPr>
              <w:ind w:right="1200" w:firstLineChars="3850" w:firstLine="9240"/>
              <w:rPr>
                <w:rFonts w:ascii="仿宋_GB2312" w:eastAsia="仿宋_GB2312" w:hAnsi="Calibri"/>
                <w:sz w:val="24"/>
              </w:rPr>
            </w:pPr>
            <w:r w:rsidRPr="006357EE">
              <w:rPr>
                <w:rFonts w:ascii="仿宋_GB2312" w:eastAsia="仿宋_GB2312" w:hAnsi="Calibri" w:hint="eastAsia"/>
                <w:sz w:val="24"/>
              </w:rPr>
              <w:t>□自行支付</w:t>
            </w:r>
          </w:p>
          <w:p w:rsidR="00737A1E" w:rsidRPr="006357EE" w:rsidRDefault="00737A1E" w:rsidP="00737A1E">
            <w:pPr>
              <w:jc w:val="right"/>
              <w:rPr>
                <w:rFonts w:ascii="仿宋_GB2312" w:eastAsia="仿宋_GB2312" w:hAnsi="Calibri"/>
                <w:sz w:val="24"/>
              </w:rPr>
            </w:pPr>
          </w:p>
          <w:p w:rsidR="00737A1E" w:rsidRPr="006357EE" w:rsidRDefault="00737A1E" w:rsidP="00737A1E">
            <w:pPr>
              <w:rPr>
                <w:rFonts w:ascii="仿宋_GB2312" w:eastAsia="仿宋_GB2312" w:hAnsi="Calibri"/>
                <w:sz w:val="24"/>
              </w:rPr>
            </w:pPr>
            <w:r w:rsidRPr="006357EE">
              <w:rPr>
                <w:rFonts w:ascii="仿宋_GB2312" w:eastAsia="仿宋_GB2312" w:hAnsi="Calibri" w:hint="eastAsia"/>
                <w:sz w:val="24"/>
              </w:rPr>
              <w:t xml:space="preserve">   审核人：                                                                                     年   月   日</w:t>
            </w:r>
          </w:p>
        </w:tc>
      </w:tr>
    </w:tbl>
    <w:p w:rsidR="00737A1E" w:rsidRDefault="00737A1E" w:rsidP="00737A1E">
      <w:pPr>
        <w:wordWrap w:val="0"/>
        <w:ind w:right="1110" w:firstLineChars="4700" w:firstLine="11280"/>
        <w:rPr>
          <w:rFonts w:ascii="仿宋_GB2312" w:eastAsia="仿宋_GB2312"/>
          <w:sz w:val="24"/>
        </w:rPr>
        <w:sectPr w:rsidR="00737A1E" w:rsidSect="00737A1E">
          <w:pgSz w:w="16838" w:h="11906" w:orient="landscape" w:code="9"/>
          <w:pgMar w:top="1797" w:right="1440" w:bottom="1797" w:left="1440" w:header="851" w:footer="992" w:gutter="0"/>
          <w:cols w:space="425"/>
          <w:docGrid w:type="linesAndChars" w:linePitch="312"/>
        </w:sectPr>
      </w:pPr>
      <w:r w:rsidRPr="006357EE">
        <w:rPr>
          <w:rFonts w:ascii="仿宋_GB2312" w:eastAsia="仿宋_GB2312" w:hint="eastAsia"/>
          <w:sz w:val="24"/>
        </w:rPr>
        <w:t>单位：</w:t>
      </w:r>
      <w:r>
        <w:rPr>
          <w:rFonts w:ascii="仿宋_GB2312" w:eastAsia="仿宋_GB2312" w:hint="eastAsia"/>
          <w:sz w:val="24"/>
        </w:rPr>
        <w:t xml:space="preserve">   万</w:t>
      </w:r>
    </w:p>
    <w:p w:rsidR="00737A1E" w:rsidRDefault="00737A1E" w:rsidP="00737A1E">
      <w:pPr>
        <w:rPr>
          <w:rFonts w:ascii="黑体" w:eastAsia="黑体" w:hAnsi="黑体"/>
          <w:sz w:val="32"/>
          <w:szCs w:val="32"/>
        </w:rPr>
      </w:pPr>
      <w:r w:rsidRPr="00932E55">
        <w:rPr>
          <w:rFonts w:ascii="黑体" w:eastAsia="黑体" w:hAnsi="黑体" w:hint="eastAsia"/>
          <w:sz w:val="32"/>
          <w:szCs w:val="32"/>
        </w:rPr>
        <w:lastRenderedPageBreak/>
        <w:t>附件</w:t>
      </w:r>
      <w:r>
        <w:rPr>
          <w:rFonts w:ascii="黑体" w:eastAsia="黑体" w:hAnsi="黑体" w:hint="eastAsia"/>
          <w:sz w:val="32"/>
          <w:szCs w:val="32"/>
        </w:rPr>
        <w:t>3</w:t>
      </w:r>
    </w:p>
    <w:tbl>
      <w:tblPr>
        <w:tblpPr w:leftFromText="180" w:rightFromText="180" w:vertAnchor="text" w:horzAnchor="margin" w:tblpXSpec="center" w:tblpY="713"/>
        <w:tblW w:w="9392" w:type="dxa"/>
        <w:tblBorders>
          <w:top w:val="single" w:sz="12" w:space="0" w:color="008000"/>
          <w:bottom w:val="single" w:sz="12" w:space="0" w:color="008000"/>
        </w:tblBorders>
        <w:tblLayout w:type="fixed"/>
        <w:tblLook w:val="00BF"/>
      </w:tblPr>
      <w:tblGrid>
        <w:gridCol w:w="1430"/>
        <w:gridCol w:w="4094"/>
        <w:gridCol w:w="1424"/>
        <w:gridCol w:w="2444"/>
      </w:tblGrid>
      <w:tr w:rsidR="00737A1E" w:rsidRPr="006357EE" w:rsidTr="00FC548D">
        <w:trPr>
          <w:cantSplit/>
          <w:trHeight w:hRule="exact" w:val="941"/>
        </w:trPr>
        <w:tc>
          <w:tcPr>
            <w:tcW w:w="1430"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b/>
                <w:sz w:val="28"/>
                <w:szCs w:val="28"/>
              </w:rPr>
            </w:pPr>
            <w:r w:rsidRPr="006357EE">
              <w:rPr>
                <w:rFonts w:ascii="仿宋_GB2312" w:eastAsia="仿宋_GB2312" w:cs="宋体" w:hint="eastAsia"/>
                <w:b/>
                <w:sz w:val="28"/>
                <w:szCs w:val="28"/>
              </w:rPr>
              <w:t>项目名称</w:t>
            </w:r>
          </w:p>
        </w:tc>
        <w:tc>
          <w:tcPr>
            <w:tcW w:w="4094" w:type="dxa"/>
            <w:tcBorders>
              <w:top w:val="single" w:sz="4" w:space="0" w:color="auto"/>
              <w:left w:val="single" w:sz="4" w:space="0" w:color="auto"/>
              <w:bottom w:val="single" w:sz="4" w:space="0" w:color="auto"/>
              <w:right w:val="single" w:sz="4" w:space="0" w:color="auto"/>
            </w:tcBorders>
          </w:tcPr>
          <w:p w:rsidR="00737A1E" w:rsidRPr="006357EE" w:rsidRDefault="00737A1E" w:rsidP="00FC548D">
            <w:pPr>
              <w:ind w:rightChars="-148" w:right="-311"/>
              <w:rPr>
                <w:rFonts w:ascii="仿宋_GB2312" w:eastAsia="仿宋_GB2312"/>
              </w:rPr>
            </w:pPr>
          </w:p>
        </w:tc>
        <w:tc>
          <w:tcPr>
            <w:tcW w:w="142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ind w:rightChars="-148" w:right="-311"/>
              <w:rPr>
                <w:rFonts w:ascii="仿宋_GB2312" w:eastAsia="仿宋_GB2312"/>
                <w:b/>
                <w:sz w:val="28"/>
                <w:szCs w:val="28"/>
              </w:rPr>
            </w:pPr>
            <w:r w:rsidRPr="006357EE">
              <w:rPr>
                <w:rFonts w:ascii="仿宋_GB2312" w:eastAsia="仿宋_GB2312" w:cs="宋体" w:hint="eastAsia"/>
                <w:b/>
                <w:sz w:val="28"/>
                <w:szCs w:val="28"/>
              </w:rPr>
              <w:t>采购预算</w:t>
            </w:r>
          </w:p>
        </w:tc>
        <w:tc>
          <w:tcPr>
            <w:tcW w:w="2444"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ind w:rightChars="-148" w:right="-311"/>
              <w:jc w:val="center"/>
              <w:rPr>
                <w:rFonts w:ascii="仿宋_GB2312" w:eastAsia="仿宋_GB2312"/>
                <w:sz w:val="28"/>
                <w:szCs w:val="28"/>
              </w:rPr>
            </w:pPr>
            <w:r w:rsidRPr="006357EE">
              <w:rPr>
                <w:rFonts w:ascii="仿宋_GB2312" w:eastAsia="仿宋_GB2312" w:hint="eastAsia"/>
                <w:sz w:val="28"/>
                <w:szCs w:val="28"/>
              </w:rPr>
              <w:t xml:space="preserve">       </w:t>
            </w:r>
            <w:r w:rsidRPr="006357EE">
              <w:rPr>
                <w:rFonts w:ascii="仿宋_GB2312" w:eastAsia="仿宋_GB2312" w:cs="宋体" w:hint="eastAsia"/>
                <w:sz w:val="28"/>
                <w:szCs w:val="28"/>
              </w:rPr>
              <w:t>万元</w:t>
            </w:r>
          </w:p>
        </w:tc>
      </w:tr>
      <w:tr w:rsidR="00737A1E" w:rsidRPr="006357EE" w:rsidTr="00FC548D">
        <w:trPr>
          <w:cantSplit/>
          <w:trHeight w:hRule="exact" w:val="4209"/>
        </w:trPr>
        <w:tc>
          <w:tcPr>
            <w:tcW w:w="1430"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cs="宋体"/>
                <w:b/>
                <w:sz w:val="28"/>
                <w:szCs w:val="28"/>
              </w:rPr>
            </w:pPr>
            <w:r w:rsidRPr="006357EE">
              <w:rPr>
                <w:rFonts w:ascii="仿宋_GB2312" w:eastAsia="仿宋_GB2312" w:cs="宋体" w:hint="eastAsia"/>
                <w:b/>
                <w:sz w:val="28"/>
                <w:szCs w:val="28"/>
              </w:rPr>
              <w:t>采购</w:t>
            </w:r>
          </w:p>
          <w:p w:rsidR="00737A1E" w:rsidRPr="006357EE" w:rsidRDefault="00737A1E" w:rsidP="00FC548D">
            <w:pPr>
              <w:jc w:val="center"/>
              <w:rPr>
                <w:rFonts w:ascii="仿宋_GB2312" w:eastAsia="仿宋_GB2312" w:cs="宋体"/>
                <w:b/>
                <w:sz w:val="28"/>
                <w:szCs w:val="28"/>
              </w:rPr>
            </w:pPr>
            <w:r w:rsidRPr="006357EE">
              <w:rPr>
                <w:rFonts w:ascii="仿宋_GB2312" w:eastAsia="仿宋_GB2312" w:cs="宋体" w:hint="eastAsia"/>
                <w:b/>
                <w:sz w:val="28"/>
                <w:szCs w:val="28"/>
              </w:rPr>
              <w:t>人申</w:t>
            </w:r>
          </w:p>
          <w:p w:rsidR="00737A1E" w:rsidRPr="006357EE" w:rsidRDefault="00737A1E" w:rsidP="00FC548D">
            <w:pPr>
              <w:jc w:val="center"/>
              <w:rPr>
                <w:rFonts w:ascii="仿宋_GB2312" w:eastAsia="仿宋_GB2312" w:cs="宋体"/>
                <w:b/>
                <w:sz w:val="28"/>
                <w:szCs w:val="28"/>
              </w:rPr>
            </w:pPr>
            <w:r w:rsidRPr="006357EE">
              <w:rPr>
                <w:rFonts w:ascii="仿宋_GB2312" w:eastAsia="仿宋_GB2312" w:cs="宋体" w:hint="eastAsia"/>
                <w:b/>
                <w:sz w:val="28"/>
                <w:szCs w:val="28"/>
              </w:rPr>
              <w:t>请理</w:t>
            </w:r>
          </w:p>
          <w:p w:rsidR="00737A1E" w:rsidRPr="006357EE" w:rsidRDefault="00737A1E" w:rsidP="00FC548D">
            <w:pPr>
              <w:jc w:val="center"/>
              <w:rPr>
                <w:rFonts w:ascii="仿宋_GB2312" w:eastAsia="仿宋_GB2312" w:cs="宋体"/>
                <w:b/>
                <w:sz w:val="28"/>
                <w:szCs w:val="28"/>
              </w:rPr>
            </w:pPr>
            <w:r w:rsidRPr="006357EE">
              <w:rPr>
                <w:rFonts w:ascii="仿宋_GB2312" w:eastAsia="仿宋_GB2312" w:cs="宋体" w:hint="eastAsia"/>
                <w:b/>
                <w:sz w:val="28"/>
                <w:szCs w:val="28"/>
              </w:rPr>
              <w:t>由及</w:t>
            </w:r>
          </w:p>
          <w:p w:rsidR="00737A1E" w:rsidRPr="006357EE" w:rsidRDefault="00737A1E" w:rsidP="00FC548D">
            <w:pPr>
              <w:jc w:val="center"/>
              <w:rPr>
                <w:rFonts w:ascii="仿宋_GB2312" w:eastAsia="仿宋_GB2312"/>
                <w:b/>
                <w:sz w:val="24"/>
              </w:rPr>
            </w:pPr>
            <w:r w:rsidRPr="006357EE">
              <w:rPr>
                <w:rFonts w:ascii="仿宋_GB2312" w:eastAsia="仿宋_GB2312" w:cs="宋体" w:hint="eastAsia"/>
                <w:b/>
                <w:sz w:val="28"/>
                <w:szCs w:val="28"/>
              </w:rPr>
              <w:t>依据</w:t>
            </w:r>
          </w:p>
        </w:tc>
        <w:tc>
          <w:tcPr>
            <w:tcW w:w="7962" w:type="dxa"/>
            <w:gridSpan w:val="3"/>
            <w:tcBorders>
              <w:top w:val="single" w:sz="4" w:space="0" w:color="auto"/>
              <w:left w:val="single" w:sz="4" w:space="0" w:color="auto"/>
              <w:bottom w:val="single" w:sz="4" w:space="0" w:color="auto"/>
              <w:right w:val="single" w:sz="4" w:space="0" w:color="auto"/>
            </w:tcBorders>
            <w:vAlign w:val="bottom"/>
          </w:tcPr>
          <w:p w:rsidR="00737A1E" w:rsidRPr="006357EE" w:rsidRDefault="00737A1E" w:rsidP="00FC548D">
            <w:pPr>
              <w:spacing w:line="320" w:lineRule="exact"/>
              <w:rPr>
                <w:rFonts w:ascii="仿宋_GB2312" w:eastAsia="仿宋_GB2312"/>
                <w:sz w:val="28"/>
                <w:szCs w:val="28"/>
              </w:rPr>
            </w:pPr>
            <w:r w:rsidRPr="006357EE">
              <w:rPr>
                <w:rFonts w:ascii="仿宋_GB2312" w:eastAsia="仿宋_GB2312" w:hint="eastAsia"/>
                <w:sz w:val="28"/>
                <w:szCs w:val="28"/>
              </w:rPr>
              <w:t>拟采用采购方式：</w:t>
            </w:r>
          </w:p>
          <w:p w:rsidR="00737A1E" w:rsidRPr="006357EE" w:rsidRDefault="00737A1E" w:rsidP="00FC548D">
            <w:pPr>
              <w:spacing w:line="320" w:lineRule="exact"/>
              <w:ind w:firstLineChars="2400" w:firstLine="6720"/>
              <w:rPr>
                <w:rFonts w:ascii="仿宋_GB2312" w:eastAsia="仿宋_GB2312"/>
                <w:sz w:val="28"/>
                <w:szCs w:val="28"/>
              </w:rPr>
            </w:pPr>
          </w:p>
          <w:p w:rsidR="00737A1E" w:rsidRPr="006357EE" w:rsidRDefault="00737A1E" w:rsidP="00FC548D">
            <w:pPr>
              <w:spacing w:line="320" w:lineRule="exact"/>
              <w:ind w:firstLineChars="2400" w:firstLine="6720"/>
              <w:rPr>
                <w:rFonts w:ascii="仿宋_GB2312" w:eastAsia="仿宋_GB2312"/>
                <w:sz w:val="28"/>
                <w:szCs w:val="28"/>
              </w:rPr>
            </w:pPr>
          </w:p>
          <w:p w:rsidR="00737A1E" w:rsidRPr="006357EE" w:rsidRDefault="00737A1E" w:rsidP="00FC548D">
            <w:pPr>
              <w:spacing w:line="320" w:lineRule="exact"/>
              <w:ind w:firstLineChars="2400" w:firstLine="6720"/>
              <w:rPr>
                <w:rFonts w:ascii="仿宋_GB2312" w:eastAsia="仿宋_GB2312"/>
                <w:sz w:val="28"/>
                <w:szCs w:val="28"/>
              </w:rPr>
            </w:pPr>
            <w:r w:rsidRPr="006357EE">
              <w:rPr>
                <w:rFonts w:ascii="仿宋_GB2312" w:eastAsia="仿宋_GB2312" w:hint="eastAsia"/>
                <w:sz w:val="28"/>
                <w:szCs w:val="28"/>
              </w:rPr>
              <w:t>(</w:t>
            </w:r>
            <w:r w:rsidRPr="006357EE">
              <w:rPr>
                <w:rFonts w:ascii="仿宋_GB2312" w:eastAsia="仿宋_GB2312" w:cs="宋体" w:hint="eastAsia"/>
                <w:sz w:val="28"/>
                <w:szCs w:val="28"/>
              </w:rPr>
              <w:t>公章</w:t>
            </w:r>
            <w:r w:rsidRPr="006357EE">
              <w:rPr>
                <w:rFonts w:ascii="仿宋_GB2312" w:eastAsia="仿宋_GB2312" w:hint="eastAsia"/>
                <w:sz w:val="28"/>
                <w:szCs w:val="28"/>
              </w:rPr>
              <w:t>)</w:t>
            </w:r>
          </w:p>
          <w:p w:rsidR="00737A1E" w:rsidRPr="006357EE" w:rsidRDefault="00737A1E" w:rsidP="00FC548D">
            <w:pPr>
              <w:spacing w:line="320" w:lineRule="exact"/>
              <w:ind w:firstLineChars="2100" w:firstLine="5880"/>
              <w:rPr>
                <w:rFonts w:ascii="仿宋_GB2312" w:eastAsia="仿宋_GB2312"/>
                <w:sz w:val="28"/>
                <w:szCs w:val="28"/>
              </w:rPr>
            </w:pPr>
            <w:r w:rsidRPr="006357EE">
              <w:rPr>
                <w:rFonts w:ascii="仿宋_GB2312" w:eastAsia="仿宋_GB2312" w:hint="eastAsia"/>
                <w:sz w:val="28"/>
                <w:szCs w:val="28"/>
              </w:rPr>
              <w:t xml:space="preserve">                                                           </w:t>
            </w:r>
          </w:p>
          <w:p w:rsidR="00737A1E" w:rsidRPr="006357EE" w:rsidRDefault="00737A1E" w:rsidP="00FC548D">
            <w:pPr>
              <w:spacing w:line="320" w:lineRule="exact"/>
              <w:rPr>
                <w:rFonts w:ascii="仿宋_GB2312" w:eastAsia="仿宋_GB2312"/>
                <w:sz w:val="28"/>
                <w:szCs w:val="28"/>
              </w:rPr>
            </w:pPr>
            <w:r w:rsidRPr="006357EE">
              <w:rPr>
                <w:rFonts w:ascii="仿宋_GB2312" w:eastAsia="仿宋_GB2312" w:cs="宋体" w:hint="eastAsia"/>
                <w:sz w:val="28"/>
                <w:szCs w:val="28"/>
              </w:rPr>
              <w:t>联系人：</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联系电话：</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年</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月</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日</w:t>
            </w:r>
          </w:p>
        </w:tc>
      </w:tr>
      <w:tr w:rsidR="00737A1E" w:rsidRPr="006357EE" w:rsidTr="00FC548D">
        <w:trPr>
          <w:cantSplit/>
          <w:trHeight w:hRule="exact" w:val="1397"/>
        </w:trPr>
        <w:tc>
          <w:tcPr>
            <w:tcW w:w="1430"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jc w:val="center"/>
              <w:rPr>
                <w:rFonts w:ascii="仿宋_GB2312" w:eastAsia="仿宋_GB2312"/>
                <w:b/>
                <w:sz w:val="28"/>
                <w:szCs w:val="28"/>
              </w:rPr>
            </w:pPr>
            <w:r w:rsidRPr="006357EE">
              <w:rPr>
                <w:rFonts w:ascii="仿宋_GB2312" w:eastAsia="仿宋_GB2312" w:hint="eastAsia"/>
                <w:b/>
                <w:sz w:val="28"/>
                <w:szCs w:val="28"/>
              </w:rPr>
              <w:t>申报单位意见</w:t>
            </w:r>
          </w:p>
        </w:tc>
        <w:tc>
          <w:tcPr>
            <w:tcW w:w="7962" w:type="dxa"/>
            <w:gridSpan w:val="3"/>
            <w:tcBorders>
              <w:top w:val="single" w:sz="4" w:space="0" w:color="auto"/>
              <w:left w:val="single" w:sz="4" w:space="0" w:color="auto"/>
              <w:bottom w:val="single" w:sz="4" w:space="0" w:color="auto"/>
              <w:right w:val="single" w:sz="4" w:space="0" w:color="auto"/>
            </w:tcBorders>
            <w:vAlign w:val="bottom"/>
          </w:tcPr>
          <w:p w:rsidR="00737A1E" w:rsidRPr="006357EE" w:rsidRDefault="00737A1E" w:rsidP="00FC548D">
            <w:pPr>
              <w:ind w:rightChars="-148" w:right="-311"/>
              <w:rPr>
                <w:rFonts w:ascii="仿宋_GB2312" w:eastAsia="仿宋_GB2312"/>
              </w:rPr>
            </w:pPr>
            <w:r w:rsidRPr="006357EE">
              <w:rPr>
                <w:rFonts w:ascii="仿宋_GB2312" w:eastAsia="仿宋_GB2312" w:hint="eastAsia"/>
                <w:sz w:val="28"/>
                <w:szCs w:val="28"/>
              </w:rPr>
              <w:t xml:space="preserve">                     单位负责人：         </w:t>
            </w:r>
            <w:r w:rsidRPr="006357EE">
              <w:rPr>
                <w:rFonts w:ascii="仿宋_GB2312" w:eastAsia="仿宋_GB2312" w:cs="宋体" w:hint="eastAsia"/>
                <w:sz w:val="28"/>
                <w:szCs w:val="28"/>
              </w:rPr>
              <w:t>年</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月</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日</w:t>
            </w:r>
          </w:p>
        </w:tc>
      </w:tr>
      <w:tr w:rsidR="00737A1E" w:rsidRPr="006357EE" w:rsidTr="00FC548D">
        <w:trPr>
          <w:cantSplit/>
          <w:trHeight w:hRule="exact" w:val="1393"/>
        </w:trPr>
        <w:tc>
          <w:tcPr>
            <w:tcW w:w="1430"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spacing w:line="480" w:lineRule="exact"/>
              <w:jc w:val="center"/>
              <w:rPr>
                <w:rFonts w:ascii="仿宋_GB2312" w:eastAsia="仿宋_GB2312" w:cs="宋体"/>
                <w:b/>
                <w:sz w:val="28"/>
                <w:szCs w:val="28"/>
              </w:rPr>
            </w:pPr>
            <w:r w:rsidRPr="006357EE">
              <w:rPr>
                <w:rFonts w:ascii="仿宋_GB2312" w:eastAsia="仿宋_GB2312" w:cs="宋体" w:hint="eastAsia"/>
                <w:b/>
                <w:sz w:val="28"/>
                <w:szCs w:val="28"/>
              </w:rPr>
              <w:t>卫生局</w:t>
            </w:r>
          </w:p>
          <w:p w:rsidR="00737A1E" w:rsidRPr="006357EE" w:rsidRDefault="00737A1E" w:rsidP="00FC548D">
            <w:pPr>
              <w:spacing w:line="480" w:lineRule="exact"/>
              <w:jc w:val="center"/>
              <w:rPr>
                <w:rFonts w:ascii="仿宋_GB2312" w:eastAsia="仿宋_GB2312" w:cs="宋体"/>
                <w:b/>
                <w:sz w:val="28"/>
                <w:szCs w:val="28"/>
              </w:rPr>
            </w:pPr>
            <w:proofErr w:type="gramStart"/>
            <w:r w:rsidRPr="006357EE">
              <w:rPr>
                <w:rFonts w:ascii="仿宋_GB2312" w:eastAsia="仿宋_GB2312" w:cs="宋体" w:hint="eastAsia"/>
                <w:b/>
                <w:sz w:val="28"/>
                <w:szCs w:val="28"/>
              </w:rPr>
              <w:t>规</w:t>
            </w:r>
            <w:proofErr w:type="gramEnd"/>
            <w:r w:rsidRPr="006357EE">
              <w:rPr>
                <w:rFonts w:ascii="仿宋_GB2312" w:eastAsia="仿宋_GB2312" w:cs="宋体" w:hint="eastAsia"/>
                <w:b/>
                <w:sz w:val="28"/>
                <w:szCs w:val="28"/>
              </w:rPr>
              <w:t>财科</w:t>
            </w:r>
          </w:p>
          <w:p w:rsidR="00737A1E" w:rsidRPr="006357EE" w:rsidRDefault="00737A1E" w:rsidP="00FC548D">
            <w:pPr>
              <w:spacing w:line="480" w:lineRule="exact"/>
              <w:jc w:val="center"/>
              <w:rPr>
                <w:rFonts w:ascii="仿宋_GB2312" w:eastAsia="仿宋_GB2312" w:cs="宋体"/>
                <w:b/>
                <w:sz w:val="28"/>
                <w:szCs w:val="28"/>
              </w:rPr>
            </w:pPr>
            <w:r w:rsidRPr="006357EE">
              <w:rPr>
                <w:rFonts w:ascii="仿宋_GB2312" w:eastAsia="仿宋_GB2312" w:cs="宋体" w:hint="eastAsia"/>
                <w:b/>
                <w:sz w:val="28"/>
                <w:szCs w:val="28"/>
              </w:rPr>
              <w:t>意见</w:t>
            </w:r>
          </w:p>
        </w:tc>
        <w:tc>
          <w:tcPr>
            <w:tcW w:w="7962" w:type="dxa"/>
            <w:gridSpan w:val="3"/>
            <w:tcBorders>
              <w:top w:val="single" w:sz="4" w:space="0" w:color="auto"/>
              <w:left w:val="single" w:sz="4" w:space="0" w:color="auto"/>
              <w:bottom w:val="single" w:sz="4" w:space="0" w:color="auto"/>
              <w:right w:val="single" w:sz="4" w:space="0" w:color="auto"/>
            </w:tcBorders>
            <w:vAlign w:val="bottom"/>
          </w:tcPr>
          <w:p w:rsidR="00737A1E" w:rsidRPr="006357EE" w:rsidRDefault="00737A1E" w:rsidP="00FC548D">
            <w:pPr>
              <w:ind w:rightChars="-148" w:right="-311"/>
              <w:rPr>
                <w:rFonts w:ascii="仿宋_GB2312" w:eastAsia="仿宋_GB2312"/>
              </w:rPr>
            </w:pPr>
            <w:r w:rsidRPr="006357EE">
              <w:rPr>
                <w:rFonts w:ascii="仿宋_GB2312" w:eastAsia="仿宋_GB2312" w:hint="eastAsia"/>
                <w:sz w:val="28"/>
                <w:szCs w:val="28"/>
              </w:rPr>
              <w:t xml:space="preserve">                     </w:t>
            </w:r>
            <w:r w:rsidRPr="006357EE">
              <w:rPr>
                <w:rFonts w:ascii="仿宋_GB2312" w:eastAsia="仿宋_GB2312" w:cs="宋体" w:hint="eastAsia"/>
                <w:sz w:val="28"/>
                <w:szCs w:val="28"/>
              </w:rPr>
              <w:t>负责人：</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年</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月</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日</w:t>
            </w:r>
          </w:p>
        </w:tc>
      </w:tr>
      <w:tr w:rsidR="00737A1E" w:rsidRPr="006357EE" w:rsidTr="00FC548D">
        <w:trPr>
          <w:cantSplit/>
          <w:trHeight w:val="1533"/>
        </w:trPr>
        <w:tc>
          <w:tcPr>
            <w:tcW w:w="1430"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spacing w:line="480" w:lineRule="exact"/>
              <w:jc w:val="center"/>
              <w:rPr>
                <w:rFonts w:ascii="仿宋_GB2312" w:eastAsia="仿宋_GB2312"/>
                <w:b/>
                <w:sz w:val="28"/>
                <w:szCs w:val="28"/>
              </w:rPr>
            </w:pPr>
            <w:r w:rsidRPr="006357EE">
              <w:rPr>
                <w:rFonts w:ascii="仿宋_GB2312" w:eastAsia="仿宋_GB2312" w:hint="eastAsia"/>
                <w:b/>
                <w:sz w:val="28"/>
                <w:szCs w:val="28"/>
              </w:rPr>
              <w:t>卫生局</w:t>
            </w:r>
          </w:p>
          <w:p w:rsidR="00737A1E" w:rsidRPr="006357EE" w:rsidRDefault="00737A1E" w:rsidP="00FC548D">
            <w:pPr>
              <w:spacing w:line="480" w:lineRule="exact"/>
              <w:jc w:val="center"/>
              <w:rPr>
                <w:rFonts w:ascii="仿宋_GB2312" w:eastAsia="仿宋_GB2312"/>
                <w:b/>
                <w:sz w:val="28"/>
                <w:szCs w:val="28"/>
              </w:rPr>
            </w:pPr>
            <w:r w:rsidRPr="006357EE">
              <w:rPr>
                <w:rFonts w:ascii="仿宋_GB2312" w:eastAsia="仿宋_GB2312" w:hint="eastAsia"/>
                <w:b/>
                <w:sz w:val="28"/>
                <w:szCs w:val="28"/>
              </w:rPr>
              <w:t>分管领导意见</w:t>
            </w:r>
          </w:p>
        </w:tc>
        <w:tc>
          <w:tcPr>
            <w:tcW w:w="7962" w:type="dxa"/>
            <w:gridSpan w:val="3"/>
            <w:tcBorders>
              <w:top w:val="single" w:sz="4" w:space="0" w:color="auto"/>
              <w:left w:val="single" w:sz="4" w:space="0" w:color="auto"/>
              <w:bottom w:val="single" w:sz="4" w:space="0" w:color="auto"/>
              <w:right w:val="single" w:sz="4" w:space="0" w:color="auto"/>
            </w:tcBorders>
            <w:vAlign w:val="bottom"/>
          </w:tcPr>
          <w:p w:rsidR="00737A1E" w:rsidRPr="006357EE" w:rsidRDefault="00737A1E" w:rsidP="00FC548D">
            <w:pPr>
              <w:ind w:rightChars="-148" w:right="-311" w:firstLineChars="1150" w:firstLine="3220"/>
              <w:rPr>
                <w:rFonts w:ascii="仿宋_GB2312" w:eastAsia="仿宋_GB2312"/>
                <w:sz w:val="28"/>
                <w:szCs w:val="28"/>
              </w:rPr>
            </w:pPr>
          </w:p>
          <w:p w:rsidR="00737A1E" w:rsidRPr="006357EE" w:rsidRDefault="00737A1E" w:rsidP="00FC548D">
            <w:pPr>
              <w:ind w:rightChars="-148" w:right="-311" w:firstLineChars="650" w:firstLine="1820"/>
              <w:rPr>
                <w:rFonts w:ascii="仿宋_GB2312" w:eastAsia="仿宋_GB2312"/>
              </w:rPr>
            </w:pPr>
            <w:r w:rsidRPr="006357EE">
              <w:rPr>
                <w:rFonts w:ascii="仿宋_GB2312" w:eastAsia="仿宋_GB2312" w:hint="eastAsia"/>
                <w:sz w:val="28"/>
                <w:szCs w:val="28"/>
              </w:rPr>
              <w:t xml:space="preserve">        </w:t>
            </w:r>
            <w:r w:rsidRPr="006357EE">
              <w:rPr>
                <w:rFonts w:ascii="仿宋_GB2312" w:eastAsia="仿宋_GB2312" w:cs="宋体" w:hint="eastAsia"/>
                <w:sz w:val="28"/>
                <w:szCs w:val="28"/>
              </w:rPr>
              <w:t>负责人：</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年</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月</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日</w:t>
            </w:r>
            <w:r w:rsidRPr="006357EE">
              <w:rPr>
                <w:rFonts w:ascii="仿宋_GB2312" w:eastAsia="仿宋_GB2312" w:hint="eastAsia"/>
                <w:sz w:val="28"/>
                <w:szCs w:val="28"/>
              </w:rPr>
              <w:t xml:space="preserve"> </w:t>
            </w:r>
          </w:p>
        </w:tc>
      </w:tr>
      <w:tr w:rsidR="00737A1E" w:rsidRPr="006357EE" w:rsidTr="00FC548D">
        <w:trPr>
          <w:cantSplit/>
          <w:trHeight w:val="1837"/>
        </w:trPr>
        <w:tc>
          <w:tcPr>
            <w:tcW w:w="1430" w:type="dxa"/>
            <w:tcBorders>
              <w:top w:val="single" w:sz="4" w:space="0" w:color="auto"/>
              <w:left w:val="single" w:sz="4" w:space="0" w:color="auto"/>
              <w:bottom w:val="single" w:sz="4" w:space="0" w:color="auto"/>
              <w:right w:val="single" w:sz="4" w:space="0" w:color="auto"/>
            </w:tcBorders>
            <w:vAlign w:val="center"/>
          </w:tcPr>
          <w:p w:rsidR="00737A1E" w:rsidRPr="006357EE" w:rsidRDefault="00737A1E" w:rsidP="00FC548D">
            <w:pPr>
              <w:spacing w:line="480" w:lineRule="exact"/>
              <w:jc w:val="center"/>
              <w:rPr>
                <w:rFonts w:ascii="仿宋_GB2312" w:eastAsia="仿宋_GB2312"/>
                <w:b/>
                <w:sz w:val="28"/>
                <w:szCs w:val="28"/>
              </w:rPr>
            </w:pPr>
            <w:r w:rsidRPr="006357EE">
              <w:rPr>
                <w:rFonts w:ascii="仿宋_GB2312" w:eastAsia="仿宋_GB2312" w:hint="eastAsia"/>
                <w:b/>
                <w:sz w:val="28"/>
                <w:szCs w:val="28"/>
              </w:rPr>
              <w:t>卫生局主要领导</w:t>
            </w:r>
          </w:p>
          <w:p w:rsidR="00737A1E" w:rsidRPr="006357EE" w:rsidRDefault="00737A1E" w:rsidP="00FC548D">
            <w:pPr>
              <w:spacing w:line="480" w:lineRule="exact"/>
              <w:jc w:val="center"/>
              <w:rPr>
                <w:rFonts w:ascii="仿宋_GB2312" w:eastAsia="仿宋_GB2312"/>
                <w:b/>
                <w:sz w:val="28"/>
                <w:szCs w:val="28"/>
              </w:rPr>
            </w:pPr>
            <w:r w:rsidRPr="006357EE">
              <w:rPr>
                <w:rFonts w:ascii="仿宋_GB2312" w:eastAsia="仿宋_GB2312" w:hint="eastAsia"/>
                <w:b/>
                <w:sz w:val="28"/>
                <w:szCs w:val="28"/>
              </w:rPr>
              <w:t>意见</w:t>
            </w:r>
          </w:p>
        </w:tc>
        <w:tc>
          <w:tcPr>
            <w:tcW w:w="7962" w:type="dxa"/>
            <w:gridSpan w:val="3"/>
            <w:tcBorders>
              <w:top w:val="single" w:sz="4" w:space="0" w:color="auto"/>
              <w:left w:val="single" w:sz="4" w:space="0" w:color="auto"/>
              <w:bottom w:val="single" w:sz="4" w:space="0" w:color="auto"/>
              <w:right w:val="single" w:sz="4" w:space="0" w:color="auto"/>
            </w:tcBorders>
            <w:vAlign w:val="bottom"/>
          </w:tcPr>
          <w:p w:rsidR="00737A1E" w:rsidRPr="006357EE" w:rsidRDefault="00737A1E" w:rsidP="00FC548D">
            <w:pPr>
              <w:ind w:rightChars="-148" w:right="-311" w:firstLineChars="750" w:firstLine="2100"/>
              <w:rPr>
                <w:rFonts w:ascii="仿宋_GB2312" w:eastAsia="仿宋_GB2312"/>
              </w:rPr>
            </w:pPr>
            <w:r w:rsidRPr="006357EE">
              <w:rPr>
                <w:rFonts w:ascii="仿宋_GB2312" w:eastAsia="仿宋_GB2312" w:hint="eastAsia"/>
                <w:sz w:val="28"/>
                <w:szCs w:val="28"/>
              </w:rPr>
              <w:t xml:space="preserve">      </w:t>
            </w:r>
            <w:r w:rsidRPr="006357EE">
              <w:rPr>
                <w:rFonts w:ascii="仿宋_GB2312" w:eastAsia="仿宋_GB2312" w:cs="宋体" w:hint="eastAsia"/>
                <w:sz w:val="28"/>
                <w:szCs w:val="28"/>
              </w:rPr>
              <w:t>负责人：</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年</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月</w:t>
            </w:r>
            <w:r w:rsidRPr="006357EE">
              <w:rPr>
                <w:rFonts w:ascii="仿宋_GB2312" w:eastAsia="仿宋_GB2312" w:hint="eastAsia"/>
                <w:sz w:val="28"/>
                <w:szCs w:val="28"/>
              </w:rPr>
              <w:t xml:space="preserve">   </w:t>
            </w:r>
            <w:r w:rsidRPr="006357EE">
              <w:rPr>
                <w:rFonts w:ascii="仿宋_GB2312" w:eastAsia="仿宋_GB2312" w:cs="宋体" w:hint="eastAsia"/>
                <w:sz w:val="28"/>
                <w:szCs w:val="28"/>
              </w:rPr>
              <w:t>日</w:t>
            </w:r>
          </w:p>
        </w:tc>
      </w:tr>
    </w:tbl>
    <w:p w:rsidR="00737A1E" w:rsidRPr="00932E55" w:rsidRDefault="00737A1E" w:rsidP="00737A1E">
      <w:pPr>
        <w:spacing w:line="500" w:lineRule="exact"/>
        <w:jc w:val="center"/>
        <w:rPr>
          <w:rFonts w:cs="宋体"/>
          <w:bCs/>
          <w:sz w:val="44"/>
          <w:szCs w:val="44"/>
        </w:rPr>
      </w:pPr>
      <w:r w:rsidRPr="00932E55">
        <w:rPr>
          <w:rFonts w:cs="宋体" w:hint="eastAsia"/>
          <w:bCs/>
          <w:sz w:val="44"/>
          <w:szCs w:val="44"/>
        </w:rPr>
        <w:t>卫生系统</w:t>
      </w:r>
      <w:r>
        <w:rPr>
          <w:rFonts w:cs="宋体" w:hint="eastAsia"/>
          <w:bCs/>
          <w:sz w:val="44"/>
          <w:szCs w:val="44"/>
        </w:rPr>
        <w:t>特殊</w:t>
      </w:r>
      <w:r w:rsidRPr="00932E55">
        <w:rPr>
          <w:rFonts w:cs="宋体" w:hint="eastAsia"/>
          <w:bCs/>
          <w:sz w:val="44"/>
          <w:szCs w:val="44"/>
        </w:rPr>
        <w:t>采购</w:t>
      </w:r>
      <w:r>
        <w:rPr>
          <w:rFonts w:cs="宋体" w:hint="eastAsia"/>
          <w:bCs/>
          <w:sz w:val="44"/>
          <w:szCs w:val="44"/>
        </w:rPr>
        <w:t>方式审批表</w:t>
      </w:r>
    </w:p>
    <w:p w:rsidR="00737A1E" w:rsidRPr="006357EE" w:rsidRDefault="00737A1E" w:rsidP="00737A1E">
      <w:pPr>
        <w:rPr>
          <w:rFonts w:ascii="仿宋_GB2312" w:eastAsia="仿宋_GB2312"/>
        </w:rPr>
      </w:pPr>
    </w:p>
    <w:p w:rsidR="00737A1E" w:rsidRDefault="00737A1E" w:rsidP="00737A1E">
      <w:pPr>
        <w:spacing w:line="400" w:lineRule="exact"/>
        <w:rPr>
          <w:rFonts w:ascii="仿宋_GB2312" w:eastAsia="仿宋_GB2312"/>
          <w:b/>
          <w:spacing w:val="-8"/>
          <w:sz w:val="28"/>
          <w:szCs w:val="28"/>
        </w:rPr>
      </w:pPr>
      <w:r w:rsidRPr="006357EE">
        <w:rPr>
          <w:rFonts w:ascii="仿宋_GB2312" w:eastAsia="仿宋_GB2312" w:hAnsi="黑体" w:hint="eastAsia"/>
          <w:b/>
          <w:sz w:val="28"/>
          <w:szCs w:val="28"/>
        </w:rPr>
        <w:t>备注：本表适用50万元以下</w:t>
      </w:r>
      <w:r w:rsidRPr="006357EE">
        <w:rPr>
          <w:rFonts w:ascii="仿宋_GB2312" w:eastAsia="仿宋_GB2312" w:hAnsi="新宋体" w:hint="eastAsia"/>
          <w:b/>
          <w:sz w:val="28"/>
          <w:szCs w:val="28"/>
        </w:rPr>
        <w:t>邀请招标、竞争性谈判、单一来源采购、询价采购方式采购的项目</w:t>
      </w:r>
      <w:r w:rsidRPr="006357EE">
        <w:rPr>
          <w:rFonts w:ascii="仿宋_GB2312" w:eastAsia="仿宋_GB2312" w:hint="eastAsia"/>
          <w:b/>
          <w:spacing w:val="-8"/>
          <w:sz w:val="28"/>
          <w:szCs w:val="28"/>
        </w:rPr>
        <w:t>本表一式二份，招标人、卫生局各存一份。</w:t>
      </w:r>
    </w:p>
    <w:p w:rsidR="00737A1E" w:rsidRPr="00C22BF4" w:rsidRDefault="00737A1E" w:rsidP="00737A1E">
      <w:pPr>
        <w:spacing w:line="400" w:lineRule="exact"/>
        <w:rPr>
          <w:rFonts w:ascii="黑体" w:eastAsia="黑体" w:hAnsi="黑体"/>
          <w:color w:val="000000"/>
          <w:sz w:val="32"/>
          <w:szCs w:val="32"/>
        </w:rPr>
      </w:pPr>
      <w:r w:rsidRPr="00C22BF4">
        <w:rPr>
          <w:rFonts w:ascii="黑体" w:eastAsia="黑体" w:hAnsi="黑体" w:hint="eastAsia"/>
          <w:color w:val="000000"/>
          <w:sz w:val="32"/>
          <w:szCs w:val="32"/>
        </w:rPr>
        <w:lastRenderedPageBreak/>
        <w:t>附件</w:t>
      </w:r>
      <w:r>
        <w:rPr>
          <w:rFonts w:ascii="黑体" w:eastAsia="黑体" w:hAnsi="黑体" w:hint="eastAsia"/>
          <w:color w:val="000000"/>
          <w:sz w:val="32"/>
          <w:szCs w:val="32"/>
        </w:rPr>
        <w:t>4</w:t>
      </w:r>
    </w:p>
    <w:p w:rsidR="00737A1E" w:rsidRPr="001112C6" w:rsidRDefault="00737A1E" w:rsidP="00737A1E">
      <w:pPr>
        <w:spacing w:line="500" w:lineRule="exact"/>
        <w:jc w:val="center"/>
        <w:rPr>
          <w:rFonts w:ascii="宋体" w:hAnsi="宋体"/>
          <w:color w:val="000000"/>
          <w:sz w:val="44"/>
          <w:szCs w:val="44"/>
        </w:rPr>
      </w:pPr>
      <w:r w:rsidRPr="001112C6">
        <w:rPr>
          <w:rFonts w:ascii="宋体" w:hAnsi="宋体" w:hint="eastAsia"/>
          <w:sz w:val="44"/>
          <w:szCs w:val="44"/>
        </w:rPr>
        <w:t>采购采用方式及程序说明</w:t>
      </w:r>
    </w:p>
    <w:p w:rsidR="00737A1E" w:rsidRDefault="00737A1E" w:rsidP="00737A1E">
      <w:pPr>
        <w:spacing w:line="400" w:lineRule="exact"/>
        <w:ind w:firstLineChars="200" w:firstLine="640"/>
        <w:rPr>
          <w:rFonts w:ascii="仿宋_GB2312" w:eastAsia="仿宋_GB2312" w:hAnsi="新宋体"/>
          <w:color w:val="000000"/>
          <w:sz w:val="32"/>
          <w:szCs w:val="32"/>
        </w:rPr>
      </w:pP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一、 采购采用以下方式：</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1</w:t>
      </w:r>
      <w:r>
        <w:rPr>
          <w:rFonts w:ascii="仿宋_GB2312" w:eastAsia="仿宋_GB2312" w:hAnsi="新宋体" w:hint="eastAsia"/>
          <w:color w:val="000000"/>
          <w:sz w:val="32"/>
          <w:szCs w:val="32"/>
        </w:rPr>
        <w:t xml:space="preserve">. </w:t>
      </w:r>
      <w:r w:rsidRPr="001112C6">
        <w:rPr>
          <w:rFonts w:ascii="仿宋_GB2312" w:eastAsia="仿宋_GB2312" w:hAnsi="新宋体" w:hint="eastAsia"/>
          <w:color w:val="000000"/>
          <w:sz w:val="32"/>
          <w:szCs w:val="32"/>
        </w:rPr>
        <w:t>公开招标：采购人采购货物或者服务应当采用公开招标方式的，其具体数额标准按市政府和卫生局相关规定执行。因特殊情况需要采用公开招标以外的采购方式的，应当在采购活动开始前获得卫生局、市公共资源办、市政府（依权限）的批准。采购人不得将应当以公开招标方式采购的项目化整为零或者以其他任何方式规避公开招标。</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2</w:t>
      </w:r>
      <w:r>
        <w:rPr>
          <w:rFonts w:ascii="仿宋_GB2312" w:eastAsia="仿宋_GB2312" w:hAnsi="新宋体" w:hint="eastAsia"/>
          <w:color w:val="000000"/>
          <w:sz w:val="32"/>
          <w:szCs w:val="32"/>
        </w:rPr>
        <w:t xml:space="preserve">. </w:t>
      </w:r>
      <w:r w:rsidRPr="001112C6">
        <w:rPr>
          <w:rFonts w:ascii="仿宋_GB2312" w:eastAsia="仿宋_GB2312" w:hAnsi="新宋体" w:hint="eastAsia"/>
          <w:color w:val="000000"/>
          <w:sz w:val="32"/>
          <w:szCs w:val="32"/>
        </w:rPr>
        <w:t>邀请招标：对具有特殊性，只能从有限范围的供应商处采购的或采用公开招标方式的费用占政府采购项目总价值的比例过大的情况，可采用邀请招标方式采购。要求向三家以上的供应商发出投标邀请书，邀请其参加投标，并按规定程序从投标人中选定中标人。</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 xml:space="preserve">. </w:t>
      </w:r>
      <w:r w:rsidRPr="001112C6">
        <w:rPr>
          <w:rFonts w:ascii="仿宋_GB2312" w:eastAsia="仿宋_GB2312" w:hAnsi="新宋体" w:hint="eastAsia"/>
          <w:color w:val="000000"/>
          <w:sz w:val="32"/>
          <w:szCs w:val="32"/>
        </w:rPr>
        <w:t>竞争性谈判；在招标后没有供应商投标或者没有合格标的或者重新招标未能成立时；技术复杂或者性质特殊，不能确定详细规格或者具体要求时；采用招标所需时间不能满足采购单位紧急需要时；不能事先计算出价格总额等情况下采用竞争性谈判采购方式。竞争性谈判采购方式由采购单位组织，直接邀请三家以上的供应商就生产工艺、质量、性能、商业条件、价格等进行谈判，择优采购。</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4</w:t>
      </w:r>
      <w:r>
        <w:rPr>
          <w:rFonts w:ascii="仿宋_GB2312" w:eastAsia="仿宋_GB2312" w:hAnsi="新宋体" w:hint="eastAsia"/>
          <w:color w:val="000000"/>
          <w:sz w:val="32"/>
          <w:szCs w:val="32"/>
        </w:rPr>
        <w:t xml:space="preserve">. </w:t>
      </w:r>
      <w:r w:rsidRPr="001112C6">
        <w:rPr>
          <w:rFonts w:ascii="仿宋_GB2312" w:eastAsia="仿宋_GB2312" w:hAnsi="新宋体" w:hint="eastAsia"/>
          <w:color w:val="000000"/>
          <w:sz w:val="32"/>
          <w:szCs w:val="32"/>
        </w:rPr>
        <w:t>单一来源采购：对只能从唯一供应商处采购的或发生了不可预见的紧急情况不能从其他供应商处采购时；以及在保证原有采购项目一致性和服务配套要求下需要继续从原供应商处添购，且添购资金总额不超过原合同采购金额百分之十的情况下，可采用单一来源方式采购。</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5</w:t>
      </w:r>
      <w:r>
        <w:rPr>
          <w:rFonts w:ascii="仿宋_GB2312" w:eastAsia="仿宋_GB2312" w:hAnsi="新宋体" w:hint="eastAsia"/>
          <w:color w:val="000000"/>
          <w:sz w:val="32"/>
          <w:szCs w:val="32"/>
        </w:rPr>
        <w:t xml:space="preserve">. </w:t>
      </w:r>
      <w:r w:rsidRPr="001112C6">
        <w:rPr>
          <w:rFonts w:ascii="仿宋_GB2312" w:eastAsia="仿宋_GB2312" w:hAnsi="新宋体" w:hint="eastAsia"/>
          <w:color w:val="000000"/>
          <w:sz w:val="32"/>
          <w:szCs w:val="32"/>
        </w:rPr>
        <w:t>询价。对采购的货物规格、标准统一、现货货源充足且价格变化幅度小的政府采购项目，可采用询价方式采购。要求向三家以上供应商提出询价，对报价进行比较后，选择同等性能、价格较优者进行采购。</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二、 采用竞争性谈判方式采购的，应当遵循下列程序：</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（一）成立谈判小组。谈判小组由采购人的代表和有关专家共三人以上的单数组成，其中专家的人数不得少于成员</w:t>
      </w:r>
      <w:r w:rsidRPr="001112C6">
        <w:rPr>
          <w:rFonts w:ascii="仿宋_GB2312" w:eastAsia="仿宋_GB2312" w:hAnsi="新宋体" w:hint="eastAsia"/>
          <w:color w:val="000000"/>
          <w:sz w:val="32"/>
          <w:szCs w:val="32"/>
        </w:rPr>
        <w:lastRenderedPageBreak/>
        <w:t>总数的三分之二。</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（二）制定谈判文件应当明确谈判程序、谈判内容、合同草案的条款以及评定成交的标准等事项。</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（三）确定邀请参加谈判的供应商名单。谈判小组从符合相应资格条件的供应商名单中确定不少于三家的供应商参加谈判，并向其提供谈判文件。</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第十二条  采取单一来源方式采购的，采购人必须将谈判价格及相关的采购项目信息提交相应的采购领导小组成员，在保证采购项目质量和双方商定合理价格的基础上由相应的采购领导小组进行集体采购。</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第十三条  采取询价方式采购的，应当遵循下列程序：</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1112C6">
        <w:rPr>
          <w:rFonts w:ascii="仿宋_GB2312" w:eastAsia="仿宋_GB2312" w:hAnsi="新宋体" w:hint="eastAsia"/>
          <w:color w:val="000000"/>
          <w:sz w:val="32"/>
          <w:szCs w:val="32"/>
        </w:rPr>
        <w:t>作出</w:t>
      </w:r>
      <w:proofErr w:type="gramEnd"/>
      <w:r w:rsidRPr="001112C6">
        <w:rPr>
          <w:rFonts w:ascii="仿宋_GB2312" w:eastAsia="仿宋_GB2312" w:hAnsi="新宋体" w:hint="eastAsia"/>
          <w:color w:val="000000"/>
          <w:sz w:val="32"/>
          <w:szCs w:val="32"/>
        </w:rPr>
        <w:t>规定。</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（二）确定被询价的供应商名单。询价小组根据采购需求，从符合相应资格条件的供应商名单中确定不少于三家的供应商，并向其发出询价通知书让其报价。</w:t>
      </w:r>
    </w:p>
    <w:p w:rsidR="00737A1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（三）询价。询价小组要求被询价的供应商一次报出不得更改的价格。</w:t>
      </w:r>
    </w:p>
    <w:p w:rsidR="00737A1E" w:rsidRPr="006357EE" w:rsidRDefault="00737A1E" w:rsidP="00737A1E">
      <w:pPr>
        <w:spacing w:line="400" w:lineRule="exact"/>
        <w:ind w:firstLineChars="200" w:firstLine="640"/>
        <w:rPr>
          <w:rFonts w:ascii="仿宋_GB2312" w:eastAsia="仿宋_GB2312" w:hAnsi="新宋体"/>
          <w:color w:val="000000"/>
          <w:sz w:val="32"/>
          <w:szCs w:val="32"/>
        </w:rPr>
      </w:pPr>
      <w:r w:rsidRPr="001112C6">
        <w:rPr>
          <w:rFonts w:ascii="仿宋_GB2312" w:eastAsia="仿宋_GB2312" w:hAnsi="新宋体" w:hint="eastAsia"/>
          <w:color w:val="000000"/>
          <w:sz w:val="32"/>
          <w:szCs w:val="32"/>
        </w:rPr>
        <w:t>（四）确定成交供应商。采购人根据符合采购需求、质量和服务相等且报价最低的原则确定成交供应商，并将结果通知所有被询价的未成交的供应商。</w:t>
      </w:r>
    </w:p>
    <w:p w:rsidR="00737A1E" w:rsidRDefault="00737A1E" w:rsidP="00737A1E"/>
    <w:p w:rsidR="00737A1E" w:rsidRPr="00DA5B0B" w:rsidRDefault="00737A1E" w:rsidP="00737A1E"/>
    <w:p w:rsidR="00737A1E" w:rsidRPr="00FE4F8C" w:rsidRDefault="00737A1E" w:rsidP="00737A1E">
      <w:pPr>
        <w:keepNext/>
        <w:jc w:val="left"/>
        <w:rPr>
          <w:rFonts w:ascii="黑体" w:eastAsia="黑体" w:hAnsi="黑体"/>
          <w:sz w:val="32"/>
          <w:szCs w:val="32"/>
        </w:rPr>
      </w:pPr>
      <w:r w:rsidRPr="00FE4F8C">
        <w:rPr>
          <w:rFonts w:ascii="黑体" w:eastAsia="黑体" w:hAnsi="黑体" w:hint="eastAsia"/>
          <w:sz w:val="32"/>
          <w:szCs w:val="32"/>
        </w:rPr>
        <w:lastRenderedPageBreak/>
        <w:t>附件</w:t>
      </w:r>
      <w:r>
        <w:rPr>
          <w:rFonts w:ascii="黑体" w:eastAsia="黑体" w:hAnsi="黑体" w:hint="eastAsia"/>
          <w:sz w:val="32"/>
          <w:szCs w:val="32"/>
        </w:rPr>
        <w:t>5</w:t>
      </w:r>
    </w:p>
    <w:p w:rsidR="00737A1E" w:rsidRDefault="00D42427" w:rsidP="002C651F">
      <w:pPr>
        <w:keepNext/>
        <w:ind w:leftChars="-270" w:left="-567"/>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0.5pt;margin-top:78pt;width:451.5pt;height:31.2pt;z-index:251660288" stroked="f">
            <v:textbox>
              <w:txbxContent>
                <w:p w:rsidR="00737A1E" w:rsidRPr="00AC7F2D" w:rsidRDefault="00737A1E" w:rsidP="00737A1E">
                  <w:pPr>
                    <w:jc w:val="center"/>
                    <w:rPr>
                      <w:rFonts w:ascii="仿宋_GB2312" w:eastAsia="仿宋_GB2312"/>
                      <w:sz w:val="32"/>
                      <w:szCs w:val="32"/>
                    </w:rPr>
                  </w:pPr>
                  <w:bookmarkStart w:id="0" w:name="filecode"/>
                  <w:r>
                    <w:rPr>
                      <w:rFonts w:ascii="仿宋_GB2312" w:eastAsia="仿宋_GB2312" w:hint="eastAsia"/>
                      <w:sz w:val="32"/>
                      <w:szCs w:val="32"/>
                    </w:rPr>
                    <w:t>义公共资源办</w:t>
                  </w:r>
                  <w:bookmarkEnd w:id="0"/>
                  <w:r>
                    <w:rPr>
                      <w:rFonts w:ascii="仿宋_GB2312" w:eastAsia="仿宋_GB2312" w:hint="eastAsia"/>
                      <w:sz w:val="32"/>
                      <w:szCs w:val="32"/>
                    </w:rPr>
                    <w:t>〔</w:t>
                  </w:r>
                  <w:bookmarkStart w:id="1" w:name="fileyear"/>
                  <w:r>
                    <w:rPr>
                      <w:rFonts w:ascii="仿宋_GB2312" w:eastAsia="仿宋_GB2312"/>
                      <w:sz w:val="32"/>
                      <w:szCs w:val="32"/>
                    </w:rPr>
                    <w:t>2014</w:t>
                  </w:r>
                  <w:bookmarkEnd w:id="1"/>
                  <w:r>
                    <w:rPr>
                      <w:rFonts w:ascii="仿宋_GB2312" w:eastAsia="仿宋_GB2312" w:hint="eastAsia"/>
                      <w:sz w:val="32"/>
                      <w:szCs w:val="32"/>
                    </w:rPr>
                    <w:t>〕</w:t>
                  </w:r>
                  <w:bookmarkStart w:id="2" w:name="fileno"/>
                  <w:r>
                    <w:rPr>
                      <w:rFonts w:ascii="仿宋_GB2312" w:eastAsia="仿宋_GB2312"/>
                      <w:sz w:val="32"/>
                      <w:szCs w:val="32"/>
                    </w:rPr>
                    <w:t>9</w:t>
                  </w:r>
                  <w:bookmarkEnd w:id="2"/>
                  <w:r>
                    <w:rPr>
                      <w:rFonts w:ascii="仿宋_GB2312" w:eastAsia="仿宋_GB2312" w:hint="eastAsia"/>
                      <w:sz w:val="32"/>
                      <w:szCs w:val="32"/>
                    </w:rPr>
                    <w:t>号</w:t>
                  </w:r>
                </w:p>
              </w:txbxContent>
            </v:textbox>
          </v:shape>
        </w:pict>
      </w:r>
      <w:r w:rsidR="00737A1E">
        <w:rPr>
          <w:noProof/>
        </w:rPr>
        <w:drawing>
          <wp:inline distT="0" distB="0" distL="0" distR="0">
            <wp:extent cx="6048375" cy="1638300"/>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6048375" cy="1638300"/>
                    </a:xfrm>
                    <a:prstGeom prst="rect">
                      <a:avLst/>
                    </a:prstGeom>
                    <a:noFill/>
                    <a:ln w="9525">
                      <a:noFill/>
                      <a:miter lim="800000"/>
                      <a:headEnd/>
                      <a:tailEnd/>
                    </a:ln>
                  </pic:spPr>
                </pic:pic>
              </a:graphicData>
            </a:graphic>
          </wp:inline>
        </w:drawing>
      </w:r>
    </w:p>
    <w:p w:rsidR="00737A1E" w:rsidRPr="000C0DDA" w:rsidRDefault="00737A1E" w:rsidP="00737A1E">
      <w:pPr>
        <w:spacing w:line="570" w:lineRule="exact"/>
        <w:ind w:left="4598" w:hangingChars="1145" w:hanging="4598"/>
        <w:jc w:val="center"/>
        <w:rPr>
          <w:b/>
          <w:sz w:val="40"/>
          <w:szCs w:val="40"/>
        </w:rPr>
      </w:pPr>
    </w:p>
    <w:p w:rsidR="00737A1E" w:rsidRPr="00493FD1" w:rsidRDefault="00737A1E" w:rsidP="00737A1E">
      <w:pPr>
        <w:spacing w:line="570" w:lineRule="exact"/>
        <w:jc w:val="center"/>
        <w:rPr>
          <w:rFonts w:ascii="方正小标宋简体" w:eastAsia="方正小标宋简体"/>
          <w:sz w:val="40"/>
          <w:szCs w:val="40"/>
        </w:rPr>
      </w:pPr>
      <w:r w:rsidRPr="00493FD1">
        <w:rPr>
          <w:rFonts w:ascii="方正小标宋简体" w:eastAsia="方正小标宋简体" w:hint="eastAsia"/>
          <w:sz w:val="40"/>
          <w:szCs w:val="40"/>
        </w:rPr>
        <w:t>关于印发《义乌市</w:t>
      </w:r>
      <w:r w:rsidRPr="00493FD1">
        <w:rPr>
          <w:rFonts w:ascii="方正小标宋简体" w:eastAsia="方正小标宋简体" w:hint="eastAsia"/>
          <w:color w:val="000000"/>
          <w:sz w:val="40"/>
          <w:szCs w:val="40"/>
        </w:rPr>
        <w:t>简易采购</w:t>
      </w:r>
      <w:r w:rsidRPr="00493FD1">
        <w:rPr>
          <w:rFonts w:ascii="方正小标宋简体" w:eastAsia="方正小标宋简体" w:hint="eastAsia"/>
          <w:sz w:val="40"/>
          <w:szCs w:val="40"/>
        </w:rPr>
        <w:t>操作办法》的通知</w:t>
      </w:r>
    </w:p>
    <w:p w:rsidR="00737A1E" w:rsidRDefault="00737A1E" w:rsidP="00737A1E">
      <w:pPr>
        <w:spacing w:line="570" w:lineRule="exact"/>
        <w:ind w:firstLineChars="200" w:firstLine="560"/>
        <w:rPr>
          <w:sz w:val="28"/>
          <w:szCs w:val="28"/>
        </w:rPr>
      </w:pPr>
    </w:p>
    <w:p w:rsidR="00737A1E" w:rsidRPr="00493FD1" w:rsidRDefault="00737A1E" w:rsidP="00477F1F">
      <w:pPr>
        <w:spacing w:line="500" w:lineRule="exact"/>
        <w:rPr>
          <w:rFonts w:ascii="仿宋_GB2312" w:eastAsia="仿宋_GB2312"/>
          <w:sz w:val="32"/>
          <w:szCs w:val="32"/>
        </w:rPr>
      </w:pPr>
      <w:r w:rsidRPr="00493FD1">
        <w:rPr>
          <w:rFonts w:ascii="仿宋_GB2312" w:eastAsia="仿宋_GB2312" w:hint="eastAsia"/>
          <w:sz w:val="32"/>
          <w:szCs w:val="32"/>
        </w:rPr>
        <w:t>各采购单位：</w:t>
      </w:r>
    </w:p>
    <w:p w:rsidR="00737A1E" w:rsidRPr="00493FD1" w:rsidRDefault="00737A1E" w:rsidP="00477F1F">
      <w:pPr>
        <w:spacing w:line="500" w:lineRule="exact"/>
        <w:ind w:firstLineChars="200" w:firstLine="640"/>
        <w:rPr>
          <w:rFonts w:ascii="仿宋_GB2312" w:eastAsia="仿宋_GB2312"/>
          <w:sz w:val="32"/>
          <w:szCs w:val="32"/>
        </w:rPr>
      </w:pPr>
      <w:r w:rsidRPr="00493FD1">
        <w:rPr>
          <w:rFonts w:ascii="仿宋_GB2312" w:eastAsia="仿宋_GB2312" w:hint="eastAsia"/>
          <w:sz w:val="32"/>
          <w:szCs w:val="32"/>
        </w:rPr>
        <w:t>为进一步提高采购效率，根据有关法律法规规定，结合我市现行采购工作实际，我办制定了《义乌市</w:t>
      </w:r>
      <w:r w:rsidRPr="00493FD1">
        <w:rPr>
          <w:rFonts w:ascii="仿宋_GB2312" w:eastAsia="仿宋_GB2312" w:hint="eastAsia"/>
          <w:color w:val="000000"/>
          <w:sz w:val="32"/>
          <w:szCs w:val="32"/>
        </w:rPr>
        <w:t>简易采购</w:t>
      </w:r>
      <w:r w:rsidRPr="00493FD1">
        <w:rPr>
          <w:rFonts w:ascii="仿宋_GB2312" w:eastAsia="仿宋_GB2312" w:hint="eastAsia"/>
          <w:sz w:val="32"/>
          <w:szCs w:val="32"/>
        </w:rPr>
        <w:t>操作办法》，现印发给你们，请遵照执行。</w:t>
      </w:r>
    </w:p>
    <w:p w:rsidR="00737A1E" w:rsidRPr="00493FD1" w:rsidRDefault="00737A1E" w:rsidP="00477F1F">
      <w:pPr>
        <w:spacing w:line="500" w:lineRule="exact"/>
        <w:rPr>
          <w:rFonts w:ascii="仿宋_GB2312" w:eastAsia="仿宋_GB2312"/>
          <w:sz w:val="32"/>
          <w:szCs w:val="32"/>
        </w:rPr>
      </w:pPr>
    </w:p>
    <w:p w:rsidR="00737A1E" w:rsidRPr="00493FD1" w:rsidRDefault="00737A1E" w:rsidP="00477F1F">
      <w:pPr>
        <w:spacing w:line="500" w:lineRule="exact"/>
        <w:ind w:firstLineChars="200" w:firstLine="640"/>
        <w:rPr>
          <w:rFonts w:ascii="仿宋_GB2312" w:eastAsia="仿宋_GB2312"/>
          <w:sz w:val="32"/>
          <w:szCs w:val="32"/>
        </w:rPr>
      </w:pPr>
      <w:r w:rsidRPr="00493FD1">
        <w:rPr>
          <w:rFonts w:ascii="仿宋_GB2312" w:eastAsia="仿宋_GB2312" w:hint="eastAsia"/>
          <w:sz w:val="32"/>
          <w:szCs w:val="32"/>
        </w:rPr>
        <w:t>附件：《义乌市</w:t>
      </w:r>
      <w:r w:rsidRPr="00493FD1">
        <w:rPr>
          <w:rFonts w:ascii="仿宋_GB2312" w:eastAsia="仿宋_GB2312" w:hint="eastAsia"/>
          <w:color w:val="000000"/>
          <w:sz w:val="32"/>
          <w:szCs w:val="32"/>
        </w:rPr>
        <w:t>简易采购</w:t>
      </w:r>
      <w:r w:rsidRPr="00493FD1">
        <w:rPr>
          <w:rFonts w:ascii="仿宋_GB2312" w:eastAsia="仿宋_GB2312" w:hint="eastAsia"/>
          <w:sz w:val="32"/>
          <w:szCs w:val="32"/>
        </w:rPr>
        <w:t>操作办法》</w:t>
      </w:r>
    </w:p>
    <w:p w:rsidR="00737A1E" w:rsidRPr="00493FD1" w:rsidRDefault="00737A1E" w:rsidP="00737A1E">
      <w:pPr>
        <w:spacing w:line="570" w:lineRule="exact"/>
        <w:rPr>
          <w:rFonts w:ascii="仿宋_GB2312" w:eastAsia="仿宋_GB2312"/>
          <w:sz w:val="32"/>
          <w:szCs w:val="32"/>
        </w:rPr>
      </w:pPr>
    </w:p>
    <w:p w:rsidR="00737A1E" w:rsidRDefault="00737A1E" w:rsidP="00737A1E">
      <w:pPr>
        <w:spacing w:line="570" w:lineRule="exact"/>
        <w:rPr>
          <w:rFonts w:ascii="仿宋_GB2312" w:eastAsia="仿宋_GB2312"/>
          <w:sz w:val="32"/>
          <w:szCs w:val="32"/>
        </w:rPr>
      </w:pPr>
    </w:p>
    <w:p w:rsidR="00737A1E" w:rsidRPr="00493FD1" w:rsidRDefault="00737A1E" w:rsidP="00737A1E">
      <w:pPr>
        <w:spacing w:line="570" w:lineRule="exact"/>
        <w:rPr>
          <w:rFonts w:ascii="仿宋_GB2312" w:eastAsia="仿宋_GB2312"/>
          <w:sz w:val="32"/>
          <w:szCs w:val="32"/>
        </w:rPr>
      </w:pPr>
    </w:p>
    <w:p w:rsidR="00737A1E" w:rsidRPr="00493FD1" w:rsidRDefault="00737A1E" w:rsidP="00737A1E">
      <w:pPr>
        <w:wordWrap w:val="0"/>
        <w:spacing w:line="570" w:lineRule="exact"/>
        <w:jc w:val="right"/>
        <w:rPr>
          <w:rFonts w:ascii="仿宋_GB2312" w:eastAsia="仿宋_GB2312"/>
          <w:sz w:val="32"/>
          <w:szCs w:val="32"/>
        </w:rPr>
      </w:pPr>
      <w:r w:rsidRPr="00493FD1">
        <w:rPr>
          <w:rFonts w:ascii="仿宋_GB2312" w:eastAsia="仿宋_GB2312" w:hint="eastAsia"/>
          <w:sz w:val="32"/>
          <w:szCs w:val="32"/>
        </w:rPr>
        <w:t>义乌市公共资源交易管理办公室</w:t>
      </w:r>
      <w:r>
        <w:rPr>
          <w:rFonts w:ascii="仿宋_GB2312" w:eastAsia="仿宋_GB2312" w:hint="eastAsia"/>
          <w:sz w:val="32"/>
          <w:szCs w:val="32"/>
        </w:rPr>
        <w:t xml:space="preserve">  </w:t>
      </w:r>
    </w:p>
    <w:p w:rsidR="00737A1E" w:rsidRDefault="00737A1E" w:rsidP="00737A1E">
      <w:pPr>
        <w:wordWrap w:val="0"/>
        <w:spacing w:line="570" w:lineRule="exact"/>
        <w:jc w:val="right"/>
        <w:rPr>
          <w:rFonts w:ascii="仿宋_GB2312" w:eastAsia="仿宋_GB2312"/>
          <w:sz w:val="32"/>
          <w:szCs w:val="32"/>
        </w:rPr>
      </w:pPr>
      <w:smartTag w:uri="urn:schemas-microsoft-com:office:smarttags" w:element="chsdate">
        <w:smartTagPr>
          <w:attr w:name="IsROCDate" w:val="False"/>
          <w:attr w:name="IsLunarDate" w:val="False"/>
          <w:attr w:name="Day" w:val="10"/>
          <w:attr w:name="Month" w:val="3"/>
          <w:attr w:name="Year" w:val="2014"/>
        </w:smartTagPr>
        <w:r>
          <w:rPr>
            <w:rFonts w:ascii="仿宋_GB2312" w:eastAsia="仿宋_GB2312" w:hint="eastAsia"/>
            <w:sz w:val="32"/>
            <w:szCs w:val="32"/>
          </w:rPr>
          <w:t>2014年3月10日</w:t>
        </w:r>
      </w:smartTag>
      <w:r>
        <w:rPr>
          <w:rFonts w:ascii="仿宋_GB2312" w:eastAsia="仿宋_GB2312" w:hint="eastAsia"/>
          <w:sz w:val="32"/>
          <w:szCs w:val="32"/>
        </w:rPr>
        <w:t xml:space="preserve">        </w:t>
      </w:r>
    </w:p>
    <w:p w:rsidR="00737A1E" w:rsidRDefault="00737A1E" w:rsidP="00737A1E">
      <w:pPr>
        <w:spacing w:line="570" w:lineRule="exact"/>
        <w:rPr>
          <w:rFonts w:ascii="仿宋_GB2312" w:eastAsia="仿宋_GB2312" w:hint="eastAsia"/>
          <w:sz w:val="32"/>
          <w:szCs w:val="32"/>
        </w:rPr>
      </w:pPr>
    </w:p>
    <w:p w:rsidR="00477F1F" w:rsidRPr="00493FD1" w:rsidRDefault="00477F1F" w:rsidP="00737A1E">
      <w:pPr>
        <w:spacing w:line="570" w:lineRule="exact"/>
        <w:rPr>
          <w:rFonts w:ascii="仿宋_GB2312" w:eastAsia="仿宋_GB2312"/>
          <w:sz w:val="32"/>
          <w:szCs w:val="32"/>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5"/>
      </w:tblGrid>
      <w:tr w:rsidR="00737A1E" w:rsidTr="00FC548D">
        <w:trPr>
          <w:trHeight w:val="680"/>
          <w:jc w:val="center"/>
        </w:trPr>
        <w:tc>
          <w:tcPr>
            <w:tcW w:w="9475" w:type="dxa"/>
            <w:tcBorders>
              <w:left w:val="nil"/>
              <w:right w:val="nil"/>
            </w:tcBorders>
            <w:vAlign w:val="center"/>
          </w:tcPr>
          <w:p w:rsidR="00737A1E" w:rsidRPr="00224FF3" w:rsidRDefault="00737A1E" w:rsidP="00FC548D">
            <w:pPr>
              <w:snapToGrid w:val="0"/>
              <w:spacing w:line="540" w:lineRule="exact"/>
              <w:ind w:leftChars="152" w:left="1279" w:hangingChars="300" w:hanging="960"/>
              <w:rPr>
                <w:rFonts w:ascii="仿宋_GB2312" w:eastAsia="仿宋_GB2312"/>
                <w:sz w:val="32"/>
                <w:szCs w:val="32"/>
              </w:rPr>
            </w:pPr>
            <w:r w:rsidRPr="00224FF3">
              <w:rPr>
                <w:rFonts w:ascii="仿宋_GB2312" w:eastAsia="仿宋_GB2312" w:hint="eastAsia"/>
                <w:sz w:val="32"/>
                <w:szCs w:val="32"/>
              </w:rPr>
              <w:t>抄送：</w:t>
            </w:r>
            <w:r>
              <w:rPr>
                <w:rFonts w:ascii="仿宋_GB2312" w:eastAsia="仿宋_GB2312" w:hint="eastAsia"/>
                <w:sz w:val="32"/>
                <w:szCs w:val="32"/>
              </w:rPr>
              <w:t>市政府采购中心，各中介代理机构。</w:t>
            </w:r>
          </w:p>
        </w:tc>
      </w:tr>
      <w:tr w:rsidR="00737A1E" w:rsidTr="00FC548D">
        <w:trPr>
          <w:trHeight w:val="680"/>
          <w:jc w:val="center"/>
        </w:trPr>
        <w:tc>
          <w:tcPr>
            <w:tcW w:w="9475" w:type="dxa"/>
            <w:tcBorders>
              <w:left w:val="nil"/>
              <w:right w:val="nil"/>
            </w:tcBorders>
            <w:vAlign w:val="center"/>
          </w:tcPr>
          <w:p w:rsidR="00737A1E" w:rsidRPr="00224FF3" w:rsidRDefault="00737A1E" w:rsidP="00FC548D">
            <w:pPr>
              <w:snapToGrid w:val="0"/>
              <w:spacing w:line="540" w:lineRule="exact"/>
              <w:ind w:firstLineChars="100" w:firstLine="320"/>
              <w:rPr>
                <w:rFonts w:ascii="仿宋_GB2312" w:eastAsia="仿宋_GB2312"/>
                <w:sz w:val="32"/>
                <w:szCs w:val="32"/>
              </w:rPr>
            </w:pPr>
            <w:r w:rsidRPr="00224FF3">
              <w:rPr>
                <w:rFonts w:ascii="仿宋_GB2312" w:eastAsia="仿宋_GB2312" w:hint="eastAsia"/>
                <w:sz w:val="32"/>
                <w:szCs w:val="32"/>
              </w:rPr>
              <w:t xml:space="preserve">义乌市公共资源交易管理办公室  </w:t>
            </w:r>
            <w:r>
              <w:rPr>
                <w:rFonts w:ascii="仿宋_GB2312" w:eastAsia="仿宋_GB2312" w:hint="eastAsia"/>
                <w:sz w:val="32"/>
                <w:szCs w:val="32"/>
              </w:rPr>
              <w:t xml:space="preserve">     </w:t>
            </w:r>
            <w:smartTag w:uri="urn:schemas-microsoft-com:office:smarttags" w:element="chsdate">
              <w:smartTagPr>
                <w:attr w:name="IsROCDate" w:val="False"/>
                <w:attr w:name="IsLunarDate" w:val="False"/>
                <w:attr w:name="Day" w:val="10"/>
                <w:attr w:name="Month" w:val="3"/>
                <w:attr w:name="Year" w:val="2014"/>
              </w:smartTagPr>
              <w:r w:rsidRPr="00224FF3">
                <w:rPr>
                  <w:rFonts w:ascii="仿宋_GB2312" w:eastAsia="仿宋_GB2312" w:hint="eastAsia"/>
                  <w:sz w:val="32"/>
                  <w:szCs w:val="32"/>
                </w:rPr>
                <w:t>201</w:t>
              </w:r>
              <w:r>
                <w:rPr>
                  <w:rFonts w:ascii="仿宋_GB2312" w:eastAsia="仿宋_GB2312" w:hint="eastAsia"/>
                  <w:sz w:val="32"/>
                  <w:szCs w:val="32"/>
                </w:rPr>
                <w:t>4</w:t>
              </w:r>
              <w:r w:rsidRPr="00224FF3">
                <w:rPr>
                  <w:rFonts w:ascii="仿宋_GB2312" w:eastAsia="仿宋_GB2312" w:hint="eastAsia"/>
                  <w:sz w:val="32"/>
                  <w:szCs w:val="32"/>
                </w:rPr>
                <w:t>年</w:t>
              </w:r>
              <w:r>
                <w:rPr>
                  <w:rFonts w:ascii="仿宋_GB2312" w:eastAsia="仿宋_GB2312" w:hint="eastAsia"/>
                  <w:sz w:val="32"/>
                  <w:szCs w:val="32"/>
                </w:rPr>
                <w:t>3</w:t>
              </w:r>
              <w:r w:rsidRPr="00224FF3">
                <w:rPr>
                  <w:rFonts w:ascii="仿宋_GB2312" w:eastAsia="仿宋_GB2312" w:hint="eastAsia"/>
                  <w:sz w:val="32"/>
                  <w:szCs w:val="32"/>
                </w:rPr>
                <w:t>月</w:t>
              </w:r>
              <w:r>
                <w:rPr>
                  <w:rFonts w:ascii="仿宋_GB2312" w:eastAsia="仿宋_GB2312" w:hint="eastAsia"/>
                  <w:sz w:val="32"/>
                  <w:szCs w:val="32"/>
                </w:rPr>
                <w:t>10</w:t>
              </w:r>
              <w:r w:rsidRPr="00224FF3">
                <w:rPr>
                  <w:rFonts w:ascii="仿宋_GB2312" w:eastAsia="仿宋_GB2312" w:hint="eastAsia"/>
                  <w:sz w:val="32"/>
                  <w:szCs w:val="32"/>
                </w:rPr>
                <w:t>日</w:t>
              </w:r>
            </w:smartTag>
            <w:r w:rsidRPr="00224FF3">
              <w:rPr>
                <w:rFonts w:ascii="仿宋_GB2312" w:eastAsia="仿宋_GB2312" w:hint="eastAsia"/>
                <w:sz w:val="32"/>
                <w:szCs w:val="32"/>
              </w:rPr>
              <w:t>印发</w:t>
            </w:r>
          </w:p>
        </w:tc>
      </w:tr>
    </w:tbl>
    <w:p w:rsidR="00737A1E" w:rsidRPr="002C651F" w:rsidRDefault="00737A1E" w:rsidP="002C651F">
      <w:pPr>
        <w:spacing w:line="600" w:lineRule="exact"/>
        <w:rPr>
          <w:rFonts w:ascii="黑体" w:eastAsia="黑体"/>
          <w:sz w:val="32"/>
          <w:szCs w:val="32"/>
        </w:rPr>
      </w:pPr>
      <w:r w:rsidRPr="00E636E8">
        <w:rPr>
          <w:rFonts w:ascii="黑体" w:eastAsia="黑体" w:hint="eastAsia"/>
          <w:sz w:val="32"/>
          <w:szCs w:val="32"/>
        </w:rPr>
        <w:lastRenderedPageBreak/>
        <w:t>附件</w:t>
      </w:r>
    </w:p>
    <w:p w:rsidR="00737A1E" w:rsidRPr="006D7718" w:rsidRDefault="00737A1E" w:rsidP="00477F1F">
      <w:pPr>
        <w:spacing w:line="500" w:lineRule="exact"/>
        <w:jc w:val="center"/>
        <w:rPr>
          <w:rFonts w:ascii="方正小标宋简体" w:eastAsia="方正小标宋简体"/>
          <w:sz w:val="40"/>
          <w:szCs w:val="40"/>
        </w:rPr>
      </w:pPr>
      <w:r w:rsidRPr="006D7718">
        <w:rPr>
          <w:rFonts w:ascii="方正小标宋简体" w:eastAsia="方正小标宋简体" w:hint="eastAsia"/>
          <w:sz w:val="40"/>
          <w:szCs w:val="40"/>
        </w:rPr>
        <w:t>义乌市</w:t>
      </w:r>
      <w:r w:rsidRPr="006D7718">
        <w:rPr>
          <w:rFonts w:ascii="方正小标宋简体" w:eastAsia="方正小标宋简体" w:hint="eastAsia"/>
          <w:color w:val="000000"/>
          <w:sz w:val="40"/>
          <w:szCs w:val="40"/>
        </w:rPr>
        <w:t>简易采购</w:t>
      </w:r>
      <w:r w:rsidRPr="006D7718">
        <w:rPr>
          <w:rFonts w:ascii="方正小标宋简体" w:eastAsia="方正小标宋简体" w:hint="eastAsia"/>
          <w:sz w:val="40"/>
          <w:szCs w:val="40"/>
        </w:rPr>
        <w:t>操作办法</w:t>
      </w:r>
    </w:p>
    <w:p w:rsidR="00737A1E" w:rsidRDefault="00737A1E" w:rsidP="00477F1F">
      <w:pPr>
        <w:spacing w:line="500" w:lineRule="exact"/>
        <w:ind w:firstLineChars="200" w:firstLine="640"/>
        <w:rPr>
          <w:rFonts w:ascii="仿宋_GB2312" w:eastAsia="仿宋_GB2312"/>
          <w:sz w:val="32"/>
          <w:szCs w:val="32"/>
        </w:rPr>
      </w:pP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为进一步提高采购效率，根据有关法律法规，结合我市现行采购工作实际情况，特制定本办法。</w:t>
      </w:r>
    </w:p>
    <w:p w:rsidR="00737A1E" w:rsidRPr="00A5007F" w:rsidRDefault="00737A1E" w:rsidP="00477F1F">
      <w:pPr>
        <w:spacing w:line="500" w:lineRule="exact"/>
        <w:ind w:firstLineChars="200" w:firstLine="640"/>
        <w:rPr>
          <w:rFonts w:ascii="黑体" w:eastAsia="黑体"/>
          <w:sz w:val="32"/>
          <w:szCs w:val="32"/>
        </w:rPr>
      </w:pPr>
      <w:r w:rsidRPr="00A5007F">
        <w:rPr>
          <w:rFonts w:ascii="黑体" w:eastAsia="黑体" w:hint="eastAsia"/>
          <w:sz w:val="32"/>
          <w:szCs w:val="32"/>
        </w:rPr>
        <w:t>一、适用范围</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同时符合下列条件的，适用本办法。</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1、属国有企业、差额拨款和自收自支事业单位、社区和农村集体经济组织（或农村集体经济组织成员筹资）的项目</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2、采购预算金额在500万元以下；</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3、采购预算编制准确、技术要求简单的服务类或价格差距小的货物类项目。</w:t>
      </w:r>
    </w:p>
    <w:p w:rsidR="00737A1E" w:rsidRPr="00656AA3" w:rsidRDefault="00737A1E" w:rsidP="00477F1F">
      <w:pPr>
        <w:spacing w:line="500" w:lineRule="exact"/>
        <w:ind w:firstLineChars="200" w:firstLine="640"/>
        <w:rPr>
          <w:rFonts w:ascii="黑体" w:eastAsia="黑体"/>
          <w:color w:val="000000"/>
          <w:sz w:val="32"/>
          <w:szCs w:val="32"/>
        </w:rPr>
      </w:pPr>
      <w:r w:rsidRPr="00656AA3">
        <w:rPr>
          <w:rFonts w:ascii="黑体" w:eastAsia="黑体" w:hint="eastAsia"/>
          <w:sz w:val="32"/>
          <w:szCs w:val="32"/>
        </w:rPr>
        <w:t>二、</w:t>
      </w:r>
      <w:r w:rsidRPr="00656AA3">
        <w:rPr>
          <w:rFonts w:ascii="黑体" w:eastAsia="黑体" w:hint="eastAsia"/>
          <w:color w:val="000000"/>
          <w:sz w:val="32"/>
          <w:szCs w:val="32"/>
        </w:rPr>
        <w:t>采购审批</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采购单位提出使用简易采购的理由，单位主管部门审批后实施；社区和农村集体经济组织（或农村集体经济组织成员筹资）、镇（街）所属单位项目由镇（街）招投标中心审核，镇（街）审批后实施。</w:t>
      </w:r>
    </w:p>
    <w:p w:rsidR="00737A1E" w:rsidRPr="00656AA3" w:rsidRDefault="00737A1E" w:rsidP="00477F1F">
      <w:pPr>
        <w:spacing w:line="500" w:lineRule="exact"/>
        <w:ind w:firstLineChars="200" w:firstLine="640"/>
        <w:rPr>
          <w:rFonts w:ascii="黑体" w:eastAsia="黑体"/>
          <w:color w:val="000000"/>
          <w:sz w:val="32"/>
          <w:szCs w:val="32"/>
        </w:rPr>
      </w:pPr>
      <w:r w:rsidRPr="00656AA3">
        <w:rPr>
          <w:rFonts w:ascii="黑体" w:eastAsia="黑体" w:hint="eastAsia"/>
          <w:color w:val="000000"/>
          <w:sz w:val="32"/>
          <w:szCs w:val="32"/>
        </w:rPr>
        <w:t>三、采购组织</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采购单位可以自行组织简易采购，也可以委托采购代理机构组织简易采购。</w:t>
      </w:r>
    </w:p>
    <w:p w:rsidR="00737A1E" w:rsidRPr="00656AA3" w:rsidRDefault="00737A1E" w:rsidP="00477F1F">
      <w:pPr>
        <w:spacing w:line="500" w:lineRule="exact"/>
        <w:ind w:firstLineChars="200" w:firstLine="640"/>
        <w:rPr>
          <w:rFonts w:ascii="黑体" w:eastAsia="黑体"/>
          <w:color w:val="000000"/>
          <w:sz w:val="32"/>
          <w:szCs w:val="32"/>
        </w:rPr>
      </w:pPr>
      <w:r w:rsidRPr="00656AA3">
        <w:rPr>
          <w:rFonts w:ascii="黑体" w:eastAsia="黑体" w:hint="eastAsia"/>
          <w:color w:val="000000"/>
          <w:sz w:val="32"/>
          <w:szCs w:val="32"/>
        </w:rPr>
        <w:t>四、采购公告</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1、公告发布前，采购文件送公共资源办备案。</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2、公告时间不少于3个工作日。</w:t>
      </w:r>
    </w:p>
    <w:p w:rsidR="00737A1E" w:rsidRDefault="00737A1E" w:rsidP="00477F1F">
      <w:pPr>
        <w:spacing w:line="500" w:lineRule="exact"/>
        <w:ind w:firstLineChars="200" w:firstLine="640"/>
        <w:rPr>
          <w:rFonts w:ascii="黑体" w:eastAsia="黑体"/>
          <w:color w:val="000000"/>
          <w:sz w:val="32"/>
          <w:szCs w:val="32"/>
        </w:rPr>
      </w:pPr>
      <w:r w:rsidRPr="00656AA3">
        <w:rPr>
          <w:rFonts w:ascii="黑体" w:eastAsia="黑体" w:hint="eastAsia"/>
          <w:color w:val="000000"/>
          <w:sz w:val="32"/>
          <w:szCs w:val="32"/>
        </w:rPr>
        <w:t>五、评标办法</w:t>
      </w:r>
    </w:p>
    <w:p w:rsidR="00737A1E" w:rsidRDefault="00737A1E" w:rsidP="00477F1F">
      <w:pPr>
        <w:spacing w:line="500" w:lineRule="exact"/>
        <w:ind w:firstLineChars="200" w:firstLine="640"/>
        <w:rPr>
          <w:rFonts w:ascii="黑体" w:eastAsia="黑体"/>
          <w:color w:val="000000"/>
          <w:sz w:val="32"/>
          <w:szCs w:val="32"/>
        </w:rPr>
      </w:pPr>
      <w:r w:rsidRPr="00E636E8">
        <w:rPr>
          <w:rFonts w:ascii="仿宋_GB2312" w:eastAsia="仿宋_GB2312" w:hint="eastAsia"/>
          <w:color w:val="000000"/>
          <w:sz w:val="32"/>
          <w:szCs w:val="32"/>
        </w:rPr>
        <w:t>简易采购采用现场评审法。</w:t>
      </w:r>
    </w:p>
    <w:p w:rsidR="00737A1E" w:rsidRPr="00804459" w:rsidRDefault="00737A1E" w:rsidP="00477F1F">
      <w:pPr>
        <w:spacing w:line="500" w:lineRule="exact"/>
        <w:ind w:firstLineChars="200" w:firstLine="640"/>
        <w:rPr>
          <w:rFonts w:ascii="黑体" w:eastAsia="黑体"/>
          <w:color w:val="000000"/>
          <w:sz w:val="32"/>
          <w:szCs w:val="32"/>
        </w:rPr>
      </w:pPr>
      <w:r w:rsidRPr="00E636E8">
        <w:rPr>
          <w:rFonts w:ascii="仿宋_GB2312" w:eastAsia="仿宋_GB2312" w:hint="eastAsia"/>
          <w:color w:val="000000"/>
          <w:sz w:val="32"/>
          <w:szCs w:val="32"/>
        </w:rPr>
        <w:t>现场评审法</w:t>
      </w:r>
      <w:r w:rsidRPr="00E636E8">
        <w:rPr>
          <w:rFonts w:ascii="仿宋_GB2312" w:eastAsia="仿宋_GB2312" w:hint="eastAsia"/>
          <w:sz w:val="32"/>
          <w:szCs w:val="32"/>
        </w:rPr>
        <w:t>1：预算价下浮一定比例计算评标价。</w:t>
      </w:r>
      <w:proofErr w:type="gramStart"/>
      <w:r w:rsidRPr="00E636E8">
        <w:rPr>
          <w:rFonts w:ascii="仿宋_GB2312" w:eastAsia="仿宋_GB2312" w:hint="eastAsia"/>
          <w:sz w:val="32"/>
          <w:szCs w:val="32"/>
        </w:rPr>
        <w:t>下浮</w:t>
      </w:r>
      <w:r w:rsidRPr="00E636E8">
        <w:rPr>
          <w:rFonts w:ascii="仿宋_GB2312" w:eastAsia="仿宋_GB2312" w:hint="eastAsia"/>
          <w:sz w:val="32"/>
          <w:szCs w:val="32"/>
        </w:rPr>
        <w:lastRenderedPageBreak/>
        <w:t>率</w:t>
      </w:r>
      <w:proofErr w:type="gramEnd"/>
      <w:r w:rsidRPr="00E636E8">
        <w:rPr>
          <w:rFonts w:ascii="仿宋_GB2312" w:eastAsia="仿宋_GB2312" w:hint="eastAsia"/>
          <w:sz w:val="32"/>
          <w:szCs w:val="32"/>
        </w:rPr>
        <w:t>由采购人在2%--12%（暂定）区间内选择一定的范围，范围区间不少于6个百分点，开标时使用随机抽取设施进行抽取。</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计算公式：</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A=投标报价</w:t>
      </w:r>
    </w:p>
    <w:p w:rsidR="00737A1E"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B=预算价×（1-下浮率）</w:t>
      </w:r>
    </w:p>
    <w:p w:rsidR="00737A1E"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C=</w:t>
      </w:r>
      <w:r>
        <w:rPr>
          <w:rFonts w:ascii="仿宋_GB2312" w:eastAsia="仿宋_GB2312" w:hint="eastAsia"/>
          <w:color w:val="000000"/>
          <w:sz w:val="32"/>
          <w:szCs w:val="32"/>
        </w:rPr>
        <w:t>|</w:t>
      </w:r>
      <w:r w:rsidRPr="00E636E8">
        <w:rPr>
          <w:rFonts w:ascii="仿宋_GB2312" w:eastAsia="仿宋_GB2312" w:hint="eastAsia"/>
          <w:color w:val="000000"/>
          <w:sz w:val="32"/>
          <w:szCs w:val="32"/>
        </w:rPr>
        <w:t>A-B</w:t>
      </w:r>
      <w:r>
        <w:rPr>
          <w:rFonts w:ascii="仿宋_GB2312" w:eastAsia="仿宋_GB2312" w:hint="eastAsia"/>
          <w:color w:val="000000"/>
          <w:sz w:val="32"/>
          <w:szCs w:val="32"/>
        </w:rPr>
        <w:t>|</w:t>
      </w:r>
      <w:r w:rsidRPr="00E636E8">
        <w:rPr>
          <w:rFonts w:ascii="仿宋_GB2312" w:eastAsia="仿宋_GB2312" w:hint="eastAsia"/>
          <w:color w:val="000000"/>
          <w:sz w:val="32"/>
          <w:szCs w:val="32"/>
        </w:rPr>
        <w:tab/>
        <w:t>取C值最小的单位为预中标单位。若计算后C值相同，取投标报价低的单位为预中标单位；若C值相同且投标报价相同的，</w:t>
      </w:r>
      <w:r w:rsidRPr="00E636E8">
        <w:rPr>
          <w:rFonts w:ascii="仿宋_GB2312" w:eastAsia="仿宋_GB2312" w:hAnsi="宋体" w:hint="eastAsia"/>
          <w:color w:val="000000"/>
          <w:sz w:val="32"/>
          <w:szCs w:val="32"/>
        </w:rPr>
        <w:t>则由采购</w:t>
      </w:r>
      <w:r w:rsidRPr="00E636E8">
        <w:rPr>
          <w:rFonts w:ascii="仿宋_GB2312" w:eastAsia="仿宋_GB2312" w:hint="eastAsia"/>
          <w:sz w:val="32"/>
          <w:szCs w:val="32"/>
        </w:rPr>
        <w:t>单位</w:t>
      </w:r>
      <w:r w:rsidRPr="00E636E8">
        <w:rPr>
          <w:rFonts w:ascii="仿宋_GB2312" w:eastAsia="仿宋_GB2312" w:hAnsi="宋体" w:hint="eastAsia"/>
          <w:color w:val="000000"/>
          <w:sz w:val="32"/>
          <w:szCs w:val="32"/>
        </w:rPr>
        <w:t>以</w:t>
      </w:r>
      <w:r w:rsidRPr="00E636E8">
        <w:rPr>
          <w:rFonts w:ascii="仿宋_GB2312" w:eastAsia="仿宋_GB2312" w:hint="eastAsia"/>
          <w:color w:val="000000"/>
          <w:sz w:val="32"/>
          <w:szCs w:val="32"/>
        </w:rPr>
        <w:t>随机抽取方式确定预中标单位。</w:t>
      </w:r>
    </w:p>
    <w:p w:rsidR="00737A1E" w:rsidRPr="00656AA3" w:rsidRDefault="00737A1E" w:rsidP="00477F1F">
      <w:pPr>
        <w:tabs>
          <w:tab w:val="left" w:pos="2190"/>
        </w:tabs>
        <w:spacing w:line="500" w:lineRule="exact"/>
        <w:ind w:rightChars="11" w:right="23" w:firstLineChars="200" w:firstLine="640"/>
        <w:rPr>
          <w:rFonts w:ascii="仿宋_GB2312" w:eastAsia="仿宋_GB2312"/>
          <w:color w:val="000000"/>
          <w:sz w:val="32"/>
          <w:szCs w:val="32"/>
        </w:rPr>
      </w:pPr>
      <w:r w:rsidRPr="00E636E8">
        <w:rPr>
          <w:rFonts w:ascii="仿宋_GB2312" w:eastAsia="仿宋_GB2312" w:hint="eastAsia"/>
          <w:sz w:val="32"/>
          <w:szCs w:val="32"/>
        </w:rPr>
        <w:t>现场评审法2：以最低投标报价为最低评标价，即投标报价最低者为预中标单位；</w:t>
      </w:r>
    </w:p>
    <w:p w:rsidR="00737A1E" w:rsidRPr="00522D8A" w:rsidRDefault="00737A1E" w:rsidP="00477F1F">
      <w:pPr>
        <w:spacing w:line="500" w:lineRule="exact"/>
        <w:ind w:firstLineChars="200" w:firstLine="640"/>
        <w:rPr>
          <w:rFonts w:ascii="黑体" w:eastAsia="黑体"/>
          <w:color w:val="000000"/>
          <w:sz w:val="32"/>
          <w:szCs w:val="32"/>
        </w:rPr>
      </w:pPr>
      <w:r w:rsidRPr="00522D8A">
        <w:rPr>
          <w:rFonts w:ascii="黑体" w:eastAsia="黑体" w:hint="eastAsia"/>
          <w:color w:val="000000"/>
          <w:sz w:val="32"/>
          <w:szCs w:val="32"/>
        </w:rPr>
        <w:t>六、开标定标流程</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（一）投标供应商身份确认</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投标供应商应按招标文件规定的时间，提前到达开标会议地点签到。采购单位（或其委托的代理机构，下同）按照招标文件要求，对参与开标的人员进行身份确认，符合要求方可进场参与开标。无故缺席、迟到的视为放弃。</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（二）缴纳投标保证金</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投标供应商须缴纳招标文件中规定数额的投标保证金。</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（三）资格条件及技术要求审核</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采购单位按照招标文件要求，对投标供应商的资格条件、技术要求等进行审核。</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（四）主持人（或采购单位，下同）宣布开标会议开始</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（五）主持人宣布投标供应商身份确认情况、投标须知及会场纪律。</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（六）投标供应商依序递交投标书。</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lastRenderedPageBreak/>
        <w:t>（七）采购单位开标、唱标及记录。</w:t>
      </w:r>
    </w:p>
    <w:p w:rsidR="00737A1E" w:rsidRPr="00503BC4"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（八）开标结果确认签字</w:t>
      </w:r>
    </w:p>
    <w:p w:rsidR="00737A1E" w:rsidRDefault="00737A1E" w:rsidP="00477F1F">
      <w:pPr>
        <w:spacing w:line="500" w:lineRule="exact"/>
        <w:ind w:firstLineChars="200" w:firstLine="640"/>
        <w:rPr>
          <w:rFonts w:ascii="仿宋_GB2312" w:eastAsia="仿宋_GB2312"/>
          <w:sz w:val="32"/>
          <w:szCs w:val="32"/>
        </w:rPr>
      </w:pPr>
      <w:r w:rsidRPr="00503BC4">
        <w:rPr>
          <w:rFonts w:ascii="仿宋_GB2312" w:eastAsia="仿宋_GB2312" w:hint="eastAsia"/>
          <w:sz w:val="32"/>
          <w:szCs w:val="32"/>
        </w:rPr>
        <w:t>开标后投标人法定代表人或其委托的授权代</w:t>
      </w:r>
      <w:r w:rsidRPr="00E636E8">
        <w:rPr>
          <w:rFonts w:ascii="仿宋_GB2312" w:eastAsia="仿宋_GB2312" w:hint="eastAsia"/>
          <w:sz w:val="32"/>
          <w:szCs w:val="32"/>
        </w:rPr>
        <w:t>表、采购单位、唱标人、记录人</w:t>
      </w:r>
      <w:proofErr w:type="gramStart"/>
      <w:r w:rsidRPr="00E636E8">
        <w:rPr>
          <w:rFonts w:ascii="仿宋_GB2312" w:eastAsia="仿宋_GB2312" w:hint="eastAsia"/>
          <w:sz w:val="32"/>
          <w:szCs w:val="32"/>
        </w:rPr>
        <w:t>及监标人均</w:t>
      </w:r>
      <w:proofErr w:type="gramEnd"/>
      <w:r w:rsidRPr="00E636E8">
        <w:rPr>
          <w:rFonts w:ascii="仿宋_GB2312" w:eastAsia="仿宋_GB2312" w:hint="eastAsia"/>
          <w:sz w:val="32"/>
          <w:szCs w:val="32"/>
        </w:rPr>
        <w:t>应在开标记录单上签字确认。</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（九）确定预中标单位</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采购单位按现场评审法确定预中标单位。</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（十）预中标结果公示</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采购单位应按规定将预中标单位公示3天。</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（十一）编写招投标情况书面报告</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采购单位需按要求编写招投标情况报告。</w:t>
      </w:r>
    </w:p>
    <w:p w:rsidR="00737A1E" w:rsidRPr="00E636E8" w:rsidRDefault="00737A1E" w:rsidP="00477F1F">
      <w:pPr>
        <w:spacing w:line="500" w:lineRule="exact"/>
        <w:ind w:firstLineChars="200" w:firstLine="640"/>
        <w:rPr>
          <w:rFonts w:ascii="仿宋_GB2312" w:eastAsia="仿宋_GB2312"/>
          <w:sz w:val="32"/>
          <w:szCs w:val="32"/>
        </w:rPr>
      </w:pPr>
      <w:r w:rsidRPr="00E636E8">
        <w:rPr>
          <w:rFonts w:ascii="仿宋_GB2312" w:eastAsia="仿宋_GB2312" w:hint="eastAsia"/>
          <w:sz w:val="32"/>
          <w:szCs w:val="32"/>
        </w:rPr>
        <w:t>（十二）发放中标通知书</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sz w:val="32"/>
          <w:szCs w:val="32"/>
        </w:rPr>
        <w:t>预中标结果公示无异议后，发放中标通知书</w:t>
      </w:r>
      <w:r w:rsidRPr="00E636E8">
        <w:rPr>
          <w:rFonts w:ascii="仿宋_GB2312" w:eastAsia="仿宋_GB2312" w:hint="eastAsia"/>
          <w:color w:val="000000"/>
          <w:sz w:val="32"/>
          <w:szCs w:val="32"/>
        </w:rPr>
        <w:t>。</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（十三）采购合同签订</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采购</w:t>
      </w:r>
      <w:r w:rsidRPr="00E636E8">
        <w:rPr>
          <w:rFonts w:ascii="仿宋_GB2312" w:eastAsia="仿宋_GB2312" w:hint="eastAsia"/>
          <w:sz w:val="32"/>
          <w:szCs w:val="32"/>
        </w:rPr>
        <w:t>单位</w:t>
      </w:r>
      <w:r w:rsidRPr="00E636E8">
        <w:rPr>
          <w:rFonts w:ascii="仿宋_GB2312" w:eastAsia="仿宋_GB2312" w:hint="eastAsia"/>
          <w:color w:val="000000"/>
          <w:sz w:val="32"/>
          <w:szCs w:val="32"/>
        </w:rPr>
        <w:t>与中标供应商签订采购合同。所订的合同不得对采购文件和中标供应商的投标文件作实质性修改。</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（十四）采购资料存档备查</w:t>
      </w:r>
    </w:p>
    <w:p w:rsidR="00737A1E" w:rsidRPr="00E636E8"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采购完成后，相关资料由采购</w:t>
      </w:r>
      <w:r w:rsidRPr="00E636E8">
        <w:rPr>
          <w:rFonts w:ascii="仿宋_GB2312" w:eastAsia="仿宋_GB2312" w:hint="eastAsia"/>
          <w:sz w:val="32"/>
          <w:szCs w:val="32"/>
        </w:rPr>
        <w:t>单位</w:t>
      </w:r>
      <w:r w:rsidRPr="00E636E8">
        <w:rPr>
          <w:rFonts w:ascii="仿宋_GB2312" w:eastAsia="仿宋_GB2312" w:hint="eastAsia"/>
          <w:color w:val="000000"/>
          <w:sz w:val="32"/>
          <w:szCs w:val="32"/>
        </w:rPr>
        <w:t>存档备查。同时</w:t>
      </w:r>
      <w:proofErr w:type="gramStart"/>
      <w:r w:rsidRPr="00E636E8">
        <w:rPr>
          <w:rFonts w:ascii="仿宋_GB2312" w:eastAsia="仿宋_GB2312" w:hint="eastAsia"/>
          <w:color w:val="000000"/>
          <w:sz w:val="32"/>
          <w:szCs w:val="32"/>
        </w:rPr>
        <w:t>将资格</w:t>
      </w:r>
      <w:proofErr w:type="gramEnd"/>
      <w:r w:rsidRPr="00E636E8">
        <w:rPr>
          <w:rFonts w:ascii="仿宋_GB2312" w:eastAsia="仿宋_GB2312" w:hint="eastAsia"/>
          <w:color w:val="000000"/>
          <w:sz w:val="32"/>
          <w:szCs w:val="32"/>
        </w:rPr>
        <w:t>审核资料、招投标情况报告、合同等送公共资源办备案。社区和农村集体经济组织（或农村集体经济组织成员筹资）、镇（街）所属单位项目由镇（街）招投标</w:t>
      </w:r>
      <w:r>
        <w:rPr>
          <w:rFonts w:ascii="仿宋_GB2312" w:eastAsia="仿宋_GB2312" w:hint="eastAsia"/>
          <w:color w:val="000000"/>
          <w:sz w:val="32"/>
          <w:szCs w:val="32"/>
        </w:rPr>
        <w:t>中心</w:t>
      </w:r>
      <w:r w:rsidRPr="00E636E8">
        <w:rPr>
          <w:rFonts w:ascii="仿宋_GB2312" w:eastAsia="仿宋_GB2312" w:hint="eastAsia"/>
          <w:color w:val="000000"/>
          <w:sz w:val="32"/>
          <w:szCs w:val="32"/>
        </w:rPr>
        <w:t>备案。</w:t>
      </w:r>
    </w:p>
    <w:p w:rsidR="00737A1E" w:rsidRDefault="00737A1E" w:rsidP="00477F1F">
      <w:pPr>
        <w:spacing w:line="500" w:lineRule="exact"/>
        <w:ind w:firstLineChars="200" w:firstLine="640"/>
        <w:rPr>
          <w:rFonts w:ascii="仿宋_GB2312" w:eastAsia="仿宋_GB2312"/>
          <w:color w:val="000000"/>
          <w:sz w:val="32"/>
          <w:szCs w:val="32"/>
        </w:rPr>
      </w:pPr>
      <w:r w:rsidRPr="00E636E8">
        <w:rPr>
          <w:rFonts w:ascii="仿宋_GB2312" w:eastAsia="仿宋_GB2312" w:hint="eastAsia"/>
          <w:color w:val="000000"/>
          <w:sz w:val="32"/>
          <w:szCs w:val="32"/>
        </w:rPr>
        <w:t>存档资料包括：义乌市简易采购审批表、网络发布的采购公告、招标文件、质疑、修正内容、投标供应商报名表（签到表）、投标保证金缴纳记录、开标和唱标记录、招投标情况报告、中标结果公示、中标通知书、采购合同等。</w:t>
      </w:r>
    </w:p>
    <w:p w:rsidR="00737A1E" w:rsidRPr="00974E9F" w:rsidRDefault="00737A1E" w:rsidP="00477F1F">
      <w:pPr>
        <w:spacing w:line="500" w:lineRule="exact"/>
        <w:ind w:firstLineChars="200" w:firstLine="640"/>
        <w:rPr>
          <w:rFonts w:ascii="黑体" w:eastAsia="黑体"/>
          <w:color w:val="000000"/>
          <w:sz w:val="32"/>
          <w:szCs w:val="32"/>
        </w:rPr>
      </w:pPr>
      <w:r w:rsidRPr="00974E9F">
        <w:rPr>
          <w:rFonts w:ascii="黑体" w:eastAsia="黑体" w:hint="eastAsia"/>
          <w:color w:val="000000"/>
          <w:sz w:val="32"/>
          <w:szCs w:val="32"/>
        </w:rPr>
        <w:t>七、本办法未明确规定的事项参照政府采购相关规定执行。</w:t>
      </w:r>
    </w:p>
    <w:p w:rsidR="00737A1E" w:rsidRPr="00E7534B" w:rsidRDefault="00737A1E" w:rsidP="00737A1E">
      <w:pPr>
        <w:spacing w:line="580" w:lineRule="exact"/>
        <w:jc w:val="center"/>
        <w:rPr>
          <w:rFonts w:ascii="方正小标宋简体" w:eastAsia="方正小标宋简体" w:cs="宋体"/>
          <w:bCs/>
          <w:sz w:val="40"/>
          <w:szCs w:val="40"/>
        </w:rPr>
      </w:pPr>
      <w:r>
        <w:rPr>
          <w:b/>
          <w:color w:val="000000"/>
          <w:sz w:val="28"/>
          <w:szCs w:val="28"/>
        </w:rPr>
        <w:br w:type="page"/>
      </w:r>
    </w:p>
    <w:p w:rsidR="00737A1E" w:rsidRPr="00E7534B" w:rsidRDefault="00737A1E" w:rsidP="00737A1E">
      <w:pPr>
        <w:spacing w:line="580" w:lineRule="exact"/>
        <w:jc w:val="center"/>
        <w:rPr>
          <w:rFonts w:ascii="方正小标宋简体" w:eastAsia="方正小标宋简体" w:cs="宋体"/>
          <w:bCs/>
          <w:sz w:val="40"/>
          <w:szCs w:val="40"/>
        </w:rPr>
      </w:pPr>
      <w:r w:rsidRPr="00E7534B">
        <w:rPr>
          <w:rFonts w:ascii="方正小标宋简体" w:eastAsia="方正小标宋简体" w:cs="宋体" w:hint="eastAsia"/>
          <w:bCs/>
          <w:sz w:val="40"/>
          <w:szCs w:val="40"/>
        </w:rPr>
        <w:lastRenderedPageBreak/>
        <w:t>义乌市</w:t>
      </w:r>
      <w:r w:rsidRPr="00E7534B">
        <w:rPr>
          <w:rFonts w:ascii="方正小标宋简体" w:eastAsia="方正小标宋简体" w:cs="宋体" w:hint="eastAsia"/>
          <w:bCs/>
          <w:color w:val="000000"/>
          <w:sz w:val="40"/>
          <w:szCs w:val="40"/>
        </w:rPr>
        <w:t>简易采购</w:t>
      </w:r>
      <w:r w:rsidRPr="00E7534B">
        <w:rPr>
          <w:rFonts w:ascii="方正小标宋简体" w:eastAsia="方正小标宋简体" w:cs="宋体" w:hint="eastAsia"/>
          <w:bCs/>
          <w:sz w:val="40"/>
          <w:szCs w:val="40"/>
        </w:rPr>
        <w:t>审批表</w:t>
      </w:r>
    </w:p>
    <w:tbl>
      <w:tblPr>
        <w:tblpPr w:leftFromText="180" w:rightFromText="180" w:vertAnchor="text" w:horzAnchor="margin" w:tblpXSpec="center" w:tblpY="757"/>
        <w:tblW w:w="9392" w:type="dxa"/>
        <w:tblBorders>
          <w:top w:val="single" w:sz="12" w:space="0" w:color="008000"/>
          <w:bottom w:val="single" w:sz="12" w:space="0" w:color="008000"/>
        </w:tblBorders>
        <w:tblLook w:val="0000"/>
      </w:tblPr>
      <w:tblGrid>
        <w:gridCol w:w="1430"/>
        <w:gridCol w:w="4094"/>
        <w:gridCol w:w="1425"/>
        <w:gridCol w:w="2443"/>
      </w:tblGrid>
      <w:tr w:rsidR="00737A1E" w:rsidTr="00737A1E">
        <w:trPr>
          <w:cantSplit/>
          <w:trHeight w:val="1014"/>
        </w:trPr>
        <w:tc>
          <w:tcPr>
            <w:tcW w:w="1430"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jc w:val="center"/>
              <w:rPr>
                <w:sz w:val="28"/>
                <w:szCs w:val="28"/>
              </w:rPr>
            </w:pPr>
            <w:r>
              <w:rPr>
                <w:rFonts w:cs="宋体" w:hint="eastAsia"/>
                <w:sz w:val="28"/>
                <w:szCs w:val="28"/>
              </w:rPr>
              <w:t>项目名称</w:t>
            </w:r>
          </w:p>
        </w:tc>
        <w:tc>
          <w:tcPr>
            <w:tcW w:w="4094"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ind w:rightChars="-148" w:right="-311"/>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ind w:rightChars="-148" w:right="-311"/>
              <w:rPr>
                <w:sz w:val="28"/>
                <w:szCs w:val="28"/>
              </w:rPr>
            </w:pPr>
            <w:r>
              <w:rPr>
                <w:rFonts w:cs="宋体" w:hint="eastAsia"/>
                <w:sz w:val="28"/>
                <w:szCs w:val="28"/>
              </w:rPr>
              <w:t>项目金额</w:t>
            </w:r>
          </w:p>
        </w:tc>
        <w:tc>
          <w:tcPr>
            <w:tcW w:w="2443"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ind w:rightChars="-148" w:right="-311"/>
              <w:jc w:val="center"/>
              <w:rPr>
                <w:sz w:val="28"/>
                <w:szCs w:val="28"/>
              </w:rPr>
            </w:pPr>
            <w:r>
              <w:rPr>
                <w:sz w:val="28"/>
                <w:szCs w:val="28"/>
              </w:rPr>
              <w:t xml:space="preserve">       </w:t>
            </w:r>
            <w:r>
              <w:rPr>
                <w:rFonts w:cs="宋体" w:hint="eastAsia"/>
                <w:sz w:val="28"/>
                <w:szCs w:val="28"/>
              </w:rPr>
              <w:t>万元</w:t>
            </w:r>
          </w:p>
        </w:tc>
      </w:tr>
      <w:tr w:rsidR="00737A1E" w:rsidTr="00737A1E">
        <w:trPr>
          <w:cantSplit/>
          <w:trHeight w:val="5684"/>
        </w:trPr>
        <w:tc>
          <w:tcPr>
            <w:tcW w:w="1430"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jc w:val="center"/>
              <w:rPr>
                <w:sz w:val="28"/>
                <w:szCs w:val="28"/>
              </w:rPr>
            </w:pPr>
            <w:r>
              <w:rPr>
                <w:rFonts w:cs="宋体" w:hint="eastAsia"/>
                <w:sz w:val="28"/>
                <w:szCs w:val="28"/>
              </w:rPr>
              <w:t>采</w:t>
            </w:r>
          </w:p>
          <w:p w:rsidR="00737A1E" w:rsidRDefault="00737A1E" w:rsidP="00737A1E">
            <w:pPr>
              <w:jc w:val="center"/>
              <w:rPr>
                <w:sz w:val="28"/>
                <w:szCs w:val="28"/>
              </w:rPr>
            </w:pPr>
            <w:r>
              <w:rPr>
                <w:rFonts w:cs="宋体" w:hint="eastAsia"/>
                <w:sz w:val="28"/>
                <w:szCs w:val="28"/>
              </w:rPr>
              <w:t>购</w:t>
            </w:r>
          </w:p>
          <w:p w:rsidR="00737A1E" w:rsidRDefault="00737A1E" w:rsidP="00737A1E">
            <w:pPr>
              <w:jc w:val="center"/>
              <w:rPr>
                <w:rFonts w:cs="宋体"/>
                <w:sz w:val="28"/>
                <w:szCs w:val="28"/>
              </w:rPr>
            </w:pPr>
            <w:r>
              <w:rPr>
                <w:rFonts w:cs="宋体" w:hint="eastAsia"/>
                <w:sz w:val="28"/>
                <w:szCs w:val="28"/>
              </w:rPr>
              <w:t>单</w:t>
            </w:r>
          </w:p>
          <w:p w:rsidR="00737A1E" w:rsidRDefault="00737A1E" w:rsidP="00737A1E">
            <w:pPr>
              <w:jc w:val="center"/>
              <w:rPr>
                <w:sz w:val="28"/>
                <w:szCs w:val="28"/>
              </w:rPr>
            </w:pPr>
            <w:r>
              <w:rPr>
                <w:rFonts w:cs="宋体" w:hint="eastAsia"/>
                <w:sz w:val="28"/>
                <w:szCs w:val="28"/>
              </w:rPr>
              <w:t>位</w:t>
            </w:r>
          </w:p>
          <w:p w:rsidR="00737A1E" w:rsidRDefault="00737A1E" w:rsidP="00737A1E">
            <w:pPr>
              <w:jc w:val="center"/>
              <w:rPr>
                <w:sz w:val="28"/>
                <w:szCs w:val="28"/>
              </w:rPr>
            </w:pPr>
            <w:r>
              <w:rPr>
                <w:rFonts w:cs="宋体" w:hint="eastAsia"/>
                <w:sz w:val="28"/>
                <w:szCs w:val="28"/>
              </w:rPr>
              <w:t>申</w:t>
            </w:r>
          </w:p>
          <w:p w:rsidR="00737A1E" w:rsidRDefault="00737A1E" w:rsidP="00737A1E">
            <w:pPr>
              <w:jc w:val="center"/>
              <w:rPr>
                <w:sz w:val="28"/>
                <w:szCs w:val="28"/>
              </w:rPr>
            </w:pPr>
            <w:r>
              <w:rPr>
                <w:rFonts w:cs="宋体" w:hint="eastAsia"/>
                <w:sz w:val="28"/>
                <w:szCs w:val="28"/>
              </w:rPr>
              <w:t>请</w:t>
            </w:r>
          </w:p>
          <w:p w:rsidR="00737A1E" w:rsidRDefault="00737A1E" w:rsidP="00737A1E">
            <w:pPr>
              <w:jc w:val="center"/>
              <w:rPr>
                <w:sz w:val="28"/>
                <w:szCs w:val="28"/>
              </w:rPr>
            </w:pPr>
            <w:r>
              <w:rPr>
                <w:rFonts w:cs="宋体" w:hint="eastAsia"/>
                <w:sz w:val="28"/>
                <w:szCs w:val="28"/>
              </w:rPr>
              <w:t>理</w:t>
            </w:r>
            <w:r>
              <w:rPr>
                <w:sz w:val="28"/>
                <w:szCs w:val="28"/>
              </w:rPr>
              <w:t xml:space="preserve">      </w:t>
            </w:r>
          </w:p>
          <w:p w:rsidR="00737A1E" w:rsidRDefault="00737A1E" w:rsidP="00737A1E">
            <w:pPr>
              <w:jc w:val="center"/>
              <w:rPr>
                <w:sz w:val="28"/>
                <w:szCs w:val="28"/>
              </w:rPr>
            </w:pPr>
            <w:r>
              <w:rPr>
                <w:rFonts w:cs="宋体" w:hint="eastAsia"/>
                <w:sz w:val="28"/>
                <w:szCs w:val="28"/>
              </w:rPr>
              <w:t>由</w:t>
            </w:r>
            <w:r>
              <w:rPr>
                <w:sz w:val="28"/>
                <w:szCs w:val="28"/>
              </w:rPr>
              <w:t xml:space="preserve">      </w:t>
            </w:r>
          </w:p>
        </w:tc>
        <w:tc>
          <w:tcPr>
            <w:tcW w:w="7962" w:type="dxa"/>
            <w:gridSpan w:val="3"/>
            <w:tcBorders>
              <w:top w:val="single" w:sz="4" w:space="0" w:color="auto"/>
              <w:left w:val="single" w:sz="4" w:space="0" w:color="auto"/>
              <w:bottom w:val="single" w:sz="4" w:space="0" w:color="auto"/>
              <w:right w:val="single" w:sz="4" w:space="0" w:color="auto"/>
            </w:tcBorders>
            <w:vAlign w:val="bottom"/>
          </w:tcPr>
          <w:p w:rsidR="00737A1E" w:rsidRDefault="00737A1E" w:rsidP="00737A1E">
            <w:pPr>
              <w:spacing w:line="320" w:lineRule="exact"/>
              <w:ind w:firstLineChars="2300" w:firstLine="6440"/>
              <w:rPr>
                <w:sz w:val="28"/>
                <w:szCs w:val="28"/>
              </w:rPr>
            </w:pPr>
            <w:r>
              <w:rPr>
                <w:rFonts w:cs="宋体" w:hint="eastAsia"/>
                <w:sz w:val="28"/>
                <w:szCs w:val="28"/>
              </w:rPr>
              <w:t>（公章）</w:t>
            </w:r>
          </w:p>
          <w:p w:rsidR="00737A1E" w:rsidRDefault="00737A1E" w:rsidP="00737A1E">
            <w:pPr>
              <w:spacing w:line="320" w:lineRule="exact"/>
              <w:rPr>
                <w:sz w:val="28"/>
                <w:szCs w:val="28"/>
              </w:rPr>
            </w:pPr>
          </w:p>
          <w:p w:rsidR="00737A1E" w:rsidRDefault="00737A1E" w:rsidP="00737A1E">
            <w:pPr>
              <w:spacing w:line="320" w:lineRule="exact"/>
              <w:rPr>
                <w:sz w:val="28"/>
                <w:szCs w:val="28"/>
              </w:rPr>
            </w:pPr>
            <w:r>
              <w:rPr>
                <w:rFonts w:cs="宋体" w:hint="eastAsia"/>
                <w:sz w:val="28"/>
                <w:szCs w:val="28"/>
              </w:rPr>
              <w:t>联系人：</w:t>
            </w:r>
            <w:r>
              <w:rPr>
                <w:sz w:val="28"/>
                <w:szCs w:val="28"/>
              </w:rPr>
              <w:t xml:space="preserve">          </w:t>
            </w:r>
            <w:r>
              <w:rPr>
                <w:rFonts w:hint="eastAsia"/>
                <w:sz w:val="28"/>
                <w:szCs w:val="28"/>
              </w:rPr>
              <w:t xml:space="preserve"> </w:t>
            </w:r>
            <w:r>
              <w:rPr>
                <w:sz w:val="28"/>
                <w:szCs w:val="28"/>
              </w:rPr>
              <w:t xml:space="preserve"> </w:t>
            </w:r>
            <w:r>
              <w:rPr>
                <w:rFonts w:cs="宋体" w:hint="eastAsia"/>
                <w:sz w:val="28"/>
                <w:szCs w:val="28"/>
              </w:rPr>
              <w:t>负责人：</w:t>
            </w:r>
            <w:r>
              <w:rPr>
                <w:sz w:val="28"/>
                <w:szCs w:val="28"/>
              </w:rPr>
              <w:t xml:space="preserve">           </w:t>
            </w:r>
          </w:p>
          <w:p w:rsidR="00737A1E" w:rsidRDefault="00737A1E" w:rsidP="00737A1E">
            <w:pPr>
              <w:spacing w:line="320" w:lineRule="exact"/>
              <w:rPr>
                <w:sz w:val="28"/>
                <w:szCs w:val="28"/>
              </w:rPr>
            </w:pPr>
          </w:p>
          <w:p w:rsidR="00737A1E" w:rsidRDefault="00737A1E" w:rsidP="00737A1E">
            <w:pPr>
              <w:spacing w:line="320" w:lineRule="exact"/>
              <w:rPr>
                <w:sz w:val="28"/>
                <w:szCs w:val="28"/>
              </w:rPr>
            </w:pPr>
            <w:r>
              <w:rPr>
                <w:rFonts w:cs="宋体" w:hint="eastAsia"/>
                <w:sz w:val="28"/>
                <w:szCs w:val="28"/>
              </w:rPr>
              <w:t>联系电话：</w:t>
            </w:r>
            <w:r>
              <w:rPr>
                <w:sz w:val="28"/>
                <w:szCs w:val="28"/>
              </w:rPr>
              <w:t xml:space="preserve"> </w:t>
            </w:r>
          </w:p>
          <w:p w:rsidR="00737A1E" w:rsidRDefault="00737A1E" w:rsidP="00737A1E">
            <w:pPr>
              <w:spacing w:line="320" w:lineRule="exact"/>
              <w:ind w:firstLineChars="2100" w:firstLine="5880"/>
              <w:rPr>
                <w:sz w:val="28"/>
                <w:szCs w:val="28"/>
              </w:rPr>
            </w:pP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tc>
      </w:tr>
      <w:tr w:rsidR="00737A1E" w:rsidTr="00737A1E">
        <w:trPr>
          <w:cantSplit/>
          <w:trHeight w:val="3900"/>
        </w:trPr>
        <w:tc>
          <w:tcPr>
            <w:tcW w:w="1430"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jc w:val="center"/>
              <w:rPr>
                <w:sz w:val="28"/>
                <w:szCs w:val="28"/>
              </w:rPr>
            </w:pPr>
            <w:r>
              <w:rPr>
                <w:rFonts w:cs="宋体" w:hint="eastAsia"/>
                <w:sz w:val="28"/>
                <w:szCs w:val="28"/>
              </w:rPr>
              <w:t>主管部门</w:t>
            </w:r>
          </w:p>
          <w:p w:rsidR="00737A1E" w:rsidRDefault="00737A1E" w:rsidP="00737A1E">
            <w:pPr>
              <w:jc w:val="center"/>
              <w:rPr>
                <w:sz w:val="28"/>
                <w:szCs w:val="28"/>
              </w:rPr>
            </w:pPr>
            <w:r>
              <w:rPr>
                <w:rFonts w:cs="宋体" w:hint="eastAsia"/>
                <w:sz w:val="28"/>
                <w:szCs w:val="28"/>
              </w:rPr>
              <w:t>审</w:t>
            </w:r>
            <w:r>
              <w:rPr>
                <w:rFonts w:cs="宋体" w:hint="eastAsia"/>
                <w:sz w:val="28"/>
                <w:szCs w:val="28"/>
              </w:rPr>
              <w:t xml:space="preserve">   </w:t>
            </w:r>
            <w:r>
              <w:rPr>
                <w:rFonts w:cs="宋体" w:hint="eastAsia"/>
                <w:sz w:val="28"/>
                <w:szCs w:val="28"/>
              </w:rPr>
              <w:t>批</w:t>
            </w:r>
          </w:p>
        </w:tc>
        <w:tc>
          <w:tcPr>
            <w:tcW w:w="7962" w:type="dxa"/>
            <w:gridSpan w:val="3"/>
            <w:tcBorders>
              <w:top w:val="single" w:sz="4" w:space="0" w:color="auto"/>
              <w:left w:val="single" w:sz="4" w:space="0" w:color="auto"/>
              <w:bottom w:val="single" w:sz="4" w:space="0" w:color="auto"/>
              <w:right w:val="single" w:sz="4" w:space="0" w:color="auto"/>
            </w:tcBorders>
            <w:vAlign w:val="bottom"/>
          </w:tcPr>
          <w:p w:rsidR="00737A1E" w:rsidRDefault="00737A1E" w:rsidP="00737A1E">
            <w:pPr>
              <w:ind w:rightChars="-148" w:right="-311"/>
              <w:rPr>
                <w:sz w:val="28"/>
                <w:szCs w:val="28"/>
              </w:rPr>
            </w:pPr>
            <w:r>
              <w:rPr>
                <w:sz w:val="28"/>
                <w:szCs w:val="28"/>
              </w:rPr>
              <w:t xml:space="preserve">            </w:t>
            </w:r>
            <w:r>
              <w:rPr>
                <w:rFonts w:hint="eastAsia"/>
                <w:sz w:val="28"/>
                <w:szCs w:val="28"/>
              </w:rPr>
              <w:t xml:space="preserve">                                  </w:t>
            </w:r>
            <w:r>
              <w:rPr>
                <w:rFonts w:hint="eastAsia"/>
                <w:sz w:val="28"/>
                <w:szCs w:val="28"/>
              </w:rPr>
              <w:t>（公章）</w:t>
            </w:r>
          </w:p>
          <w:p w:rsidR="00737A1E" w:rsidRDefault="00737A1E" w:rsidP="00737A1E">
            <w:pPr>
              <w:ind w:rightChars="-148" w:right="-311"/>
              <w:jc w:val="left"/>
            </w:pPr>
            <w:r>
              <w:rPr>
                <w:rFonts w:cs="宋体" w:hint="eastAsia"/>
                <w:sz w:val="28"/>
                <w:szCs w:val="28"/>
              </w:rPr>
              <w:t xml:space="preserve">                   </w:t>
            </w:r>
            <w:r>
              <w:rPr>
                <w:rFonts w:cs="宋体" w:hint="eastAsia"/>
                <w:sz w:val="28"/>
                <w:szCs w:val="28"/>
              </w:rPr>
              <w:t>主要负责人：</w:t>
            </w:r>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tc>
      </w:tr>
    </w:tbl>
    <w:p w:rsidR="00737A1E" w:rsidRPr="00E7534B" w:rsidRDefault="00737A1E" w:rsidP="00737A1E">
      <w:pPr>
        <w:spacing w:line="580" w:lineRule="exact"/>
        <w:jc w:val="center"/>
        <w:rPr>
          <w:rFonts w:ascii="方正小标宋简体" w:eastAsia="方正小标宋简体" w:cs="宋体"/>
          <w:bCs/>
          <w:sz w:val="40"/>
          <w:szCs w:val="40"/>
        </w:rPr>
      </w:pPr>
      <w:r>
        <w:rPr>
          <w:b/>
          <w:color w:val="000000"/>
          <w:sz w:val="28"/>
          <w:szCs w:val="28"/>
        </w:rPr>
        <w:br w:type="page"/>
      </w:r>
    </w:p>
    <w:tbl>
      <w:tblPr>
        <w:tblpPr w:leftFromText="180" w:rightFromText="180" w:vertAnchor="text" w:horzAnchor="margin" w:tblpXSpec="center" w:tblpY="1111"/>
        <w:tblW w:w="9644" w:type="dxa"/>
        <w:tblBorders>
          <w:top w:val="single" w:sz="12" w:space="0" w:color="008000"/>
          <w:bottom w:val="single" w:sz="12" w:space="0" w:color="008000"/>
        </w:tblBorders>
        <w:tblLook w:val="0000"/>
      </w:tblPr>
      <w:tblGrid>
        <w:gridCol w:w="1908"/>
        <w:gridCol w:w="3868"/>
        <w:gridCol w:w="1425"/>
        <w:gridCol w:w="2443"/>
      </w:tblGrid>
      <w:tr w:rsidR="00737A1E" w:rsidTr="00737A1E">
        <w:trPr>
          <w:cantSplit/>
          <w:trHeight w:val="784"/>
        </w:trPr>
        <w:tc>
          <w:tcPr>
            <w:tcW w:w="1908"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jc w:val="center"/>
              <w:rPr>
                <w:sz w:val="28"/>
                <w:szCs w:val="28"/>
              </w:rPr>
            </w:pPr>
            <w:r>
              <w:rPr>
                <w:rFonts w:cs="宋体" w:hint="eastAsia"/>
                <w:sz w:val="28"/>
                <w:szCs w:val="28"/>
              </w:rPr>
              <w:lastRenderedPageBreak/>
              <w:t>项目名称</w:t>
            </w:r>
          </w:p>
        </w:tc>
        <w:tc>
          <w:tcPr>
            <w:tcW w:w="3868"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ind w:rightChars="-148" w:right="-311"/>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ind w:rightChars="-148" w:right="-311"/>
              <w:rPr>
                <w:sz w:val="28"/>
                <w:szCs w:val="28"/>
              </w:rPr>
            </w:pPr>
            <w:r>
              <w:rPr>
                <w:rFonts w:cs="宋体" w:hint="eastAsia"/>
                <w:sz w:val="28"/>
                <w:szCs w:val="28"/>
              </w:rPr>
              <w:t>项目金额</w:t>
            </w:r>
          </w:p>
        </w:tc>
        <w:tc>
          <w:tcPr>
            <w:tcW w:w="2443"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ind w:rightChars="-148" w:right="-311"/>
              <w:jc w:val="center"/>
              <w:rPr>
                <w:sz w:val="28"/>
                <w:szCs w:val="28"/>
              </w:rPr>
            </w:pPr>
            <w:r>
              <w:rPr>
                <w:sz w:val="28"/>
                <w:szCs w:val="28"/>
              </w:rPr>
              <w:t xml:space="preserve">       </w:t>
            </w:r>
            <w:r>
              <w:rPr>
                <w:rFonts w:cs="宋体" w:hint="eastAsia"/>
                <w:sz w:val="28"/>
                <w:szCs w:val="28"/>
              </w:rPr>
              <w:t>万元</w:t>
            </w:r>
          </w:p>
        </w:tc>
      </w:tr>
      <w:tr w:rsidR="00737A1E" w:rsidTr="00737A1E">
        <w:trPr>
          <w:cantSplit/>
          <w:trHeight w:val="5214"/>
        </w:trPr>
        <w:tc>
          <w:tcPr>
            <w:tcW w:w="1908"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jc w:val="center"/>
              <w:rPr>
                <w:sz w:val="28"/>
                <w:szCs w:val="28"/>
              </w:rPr>
            </w:pPr>
            <w:r>
              <w:rPr>
                <w:rFonts w:cs="宋体" w:hint="eastAsia"/>
                <w:sz w:val="28"/>
                <w:szCs w:val="28"/>
              </w:rPr>
              <w:t>采</w:t>
            </w:r>
          </w:p>
          <w:p w:rsidR="00737A1E" w:rsidRDefault="00737A1E" w:rsidP="00737A1E">
            <w:pPr>
              <w:jc w:val="center"/>
              <w:rPr>
                <w:sz w:val="28"/>
                <w:szCs w:val="28"/>
              </w:rPr>
            </w:pPr>
            <w:r>
              <w:rPr>
                <w:rFonts w:cs="宋体" w:hint="eastAsia"/>
                <w:sz w:val="28"/>
                <w:szCs w:val="28"/>
              </w:rPr>
              <w:t>购</w:t>
            </w:r>
          </w:p>
          <w:p w:rsidR="00737A1E" w:rsidRDefault="00737A1E" w:rsidP="00737A1E">
            <w:pPr>
              <w:jc w:val="center"/>
              <w:rPr>
                <w:rFonts w:cs="宋体"/>
                <w:sz w:val="28"/>
                <w:szCs w:val="28"/>
              </w:rPr>
            </w:pPr>
            <w:r>
              <w:rPr>
                <w:rFonts w:cs="宋体" w:hint="eastAsia"/>
                <w:sz w:val="28"/>
                <w:szCs w:val="28"/>
              </w:rPr>
              <w:t>单</w:t>
            </w:r>
          </w:p>
          <w:p w:rsidR="00737A1E" w:rsidRDefault="00737A1E" w:rsidP="00737A1E">
            <w:pPr>
              <w:jc w:val="center"/>
              <w:rPr>
                <w:sz w:val="28"/>
                <w:szCs w:val="28"/>
              </w:rPr>
            </w:pPr>
            <w:r>
              <w:rPr>
                <w:rFonts w:cs="宋体" w:hint="eastAsia"/>
                <w:sz w:val="28"/>
                <w:szCs w:val="28"/>
              </w:rPr>
              <w:t>位</w:t>
            </w:r>
          </w:p>
          <w:p w:rsidR="00737A1E" w:rsidRDefault="00737A1E" w:rsidP="00737A1E">
            <w:pPr>
              <w:jc w:val="center"/>
              <w:rPr>
                <w:sz w:val="28"/>
                <w:szCs w:val="28"/>
              </w:rPr>
            </w:pPr>
            <w:r>
              <w:rPr>
                <w:rFonts w:cs="宋体" w:hint="eastAsia"/>
                <w:sz w:val="28"/>
                <w:szCs w:val="28"/>
              </w:rPr>
              <w:t>申</w:t>
            </w:r>
          </w:p>
          <w:p w:rsidR="00737A1E" w:rsidRDefault="00737A1E" w:rsidP="00737A1E">
            <w:pPr>
              <w:jc w:val="center"/>
              <w:rPr>
                <w:sz w:val="28"/>
                <w:szCs w:val="28"/>
              </w:rPr>
            </w:pPr>
            <w:r>
              <w:rPr>
                <w:rFonts w:cs="宋体" w:hint="eastAsia"/>
                <w:sz w:val="28"/>
                <w:szCs w:val="28"/>
              </w:rPr>
              <w:t>请</w:t>
            </w:r>
          </w:p>
          <w:p w:rsidR="00737A1E" w:rsidRDefault="00737A1E" w:rsidP="00737A1E">
            <w:pPr>
              <w:jc w:val="center"/>
              <w:rPr>
                <w:sz w:val="28"/>
                <w:szCs w:val="28"/>
              </w:rPr>
            </w:pPr>
            <w:r>
              <w:rPr>
                <w:rFonts w:cs="宋体" w:hint="eastAsia"/>
                <w:sz w:val="28"/>
                <w:szCs w:val="28"/>
              </w:rPr>
              <w:t>理</w:t>
            </w:r>
            <w:r>
              <w:rPr>
                <w:sz w:val="28"/>
                <w:szCs w:val="28"/>
              </w:rPr>
              <w:t xml:space="preserve">      </w:t>
            </w:r>
          </w:p>
          <w:p w:rsidR="00737A1E" w:rsidRDefault="00737A1E" w:rsidP="00737A1E">
            <w:pPr>
              <w:jc w:val="center"/>
              <w:rPr>
                <w:sz w:val="28"/>
                <w:szCs w:val="28"/>
              </w:rPr>
            </w:pPr>
            <w:r>
              <w:rPr>
                <w:rFonts w:cs="宋体" w:hint="eastAsia"/>
                <w:sz w:val="28"/>
                <w:szCs w:val="28"/>
              </w:rPr>
              <w:t>由</w:t>
            </w:r>
            <w:r>
              <w:rPr>
                <w:sz w:val="28"/>
                <w:szCs w:val="28"/>
              </w:rPr>
              <w:t xml:space="preserve">      </w:t>
            </w:r>
          </w:p>
        </w:tc>
        <w:tc>
          <w:tcPr>
            <w:tcW w:w="7736" w:type="dxa"/>
            <w:gridSpan w:val="3"/>
            <w:tcBorders>
              <w:top w:val="single" w:sz="4" w:space="0" w:color="auto"/>
              <w:left w:val="single" w:sz="4" w:space="0" w:color="auto"/>
              <w:bottom w:val="single" w:sz="4" w:space="0" w:color="auto"/>
              <w:right w:val="single" w:sz="4" w:space="0" w:color="auto"/>
            </w:tcBorders>
            <w:vAlign w:val="bottom"/>
          </w:tcPr>
          <w:p w:rsidR="00737A1E" w:rsidRDefault="00737A1E" w:rsidP="00737A1E">
            <w:pPr>
              <w:spacing w:line="320" w:lineRule="exact"/>
              <w:ind w:firstLineChars="2300" w:firstLine="6440"/>
              <w:rPr>
                <w:sz w:val="28"/>
                <w:szCs w:val="28"/>
              </w:rPr>
            </w:pPr>
            <w:r>
              <w:rPr>
                <w:rFonts w:cs="宋体" w:hint="eastAsia"/>
                <w:sz w:val="28"/>
                <w:szCs w:val="28"/>
              </w:rPr>
              <w:t>（公章）</w:t>
            </w:r>
          </w:p>
          <w:p w:rsidR="00737A1E" w:rsidRDefault="00737A1E" w:rsidP="00737A1E">
            <w:pPr>
              <w:spacing w:line="320" w:lineRule="exact"/>
              <w:rPr>
                <w:sz w:val="28"/>
                <w:szCs w:val="28"/>
              </w:rPr>
            </w:pPr>
            <w:r>
              <w:rPr>
                <w:rFonts w:hint="eastAsia"/>
                <w:sz w:val="28"/>
                <w:szCs w:val="28"/>
              </w:rPr>
              <w:t xml:space="preserve"> </w:t>
            </w:r>
          </w:p>
          <w:p w:rsidR="00737A1E" w:rsidRDefault="00737A1E" w:rsidP="00737A1E">
            <w:pPr>
              <w:spacing w:line="320" w:lineRule="exact"/>
              <w:rPr>
                <w:sz w:val="28"/>
                <w:szCs w:val="28"/>
              </w:rPr>
            </w:pPr>
            <w:r>
              <w:rPr>
                <w:rFonts w:cs="宋体" w:hint="eastAsia"/>
                <w:sz w:val="28"/>
                <w:szCs w:val="28"/>
              </w:rPr>
              <w:t>联系人：</w:t>
            </w:r>
            <w:r>
              <w:rPr>
                <w:sz w:val="28"/>
                <w:szCs w:val="28"/>
              </w:rPr>
              <w:t xml:space="preserve">           </w:t>
            </w:r>
            <w:r>
              <w:rPr>
                <w:rFonts w:hint="eastAsia"/>
                <w:sz w:val="28"/>
                <w:szCs w:val="28"/>
              </w:rPr>
              <w:t xml:space="preserve"> </w:t>
            </w:r>
            <w:r>
              <w:rPr>
                <w:rFonts w:cs="宋体" w:hint="eastAsia"/>
                <w:sz w:val="28"/>
                <w:szCs w:val="28"/>
              </w:rPr>
              <w:t>负责人：</w:t>
            </w:r>
            <w:r>
              <w:rPr>
                <w:sz w:val="28"/>
                <w:szCs w:val="28"/>
              </w:rPr>
              <w:t xml:space="preserve">           </w:t>
            </w:r>
          </w:p>
          <w:p w:rsidR="00737A1E" w:rsidRDefault="00737A1E" w:rsidP="00737A1E">
            <w:pPr>
              <w:spacing w:line="320" w:lineRule="exact"/>
              <w:rPr>
                <w:sz w:val="28"/>
                <w:szCs w:val="28"/>
              </w:rPr>
            </w:pPr>
          </w:p>
          <w:p w:rsidR="00737A1E" w:rsidRDefault="00737A1E" w:rsidP="00737A1E">
            <w:pPr>
              <w:spacing w:line="320" w:lineRule="exact"/>
              <w:rPr>
                <w:sz w:val="28"/>
                <w:szCs w:val="28"/>
              </w:rPr>
            </w:pPr>
            <w:r>
              <w:rPr>
                <w:rFonts w:cs="宋体" w:hint="eastAsia"/>
                <w:sz w:val="28"/>
                <w:szCs w:val="28"/>
              </w:rPr>
              <w:t>联系电话：</w:t>
            </w:r>
            <w:r>
              <w:rPr>
                <w:sz w:val="28"/>
                <w:szCs w:val="28"/>
              </w:rPr>
              <w:t xml:space="preserve"> </w:t>
            </w:r>
          </w:p>
          <w:p w:rsidR="00737A1E" w:rsidRDefault="00737A1E" w:rsidP="00737A1E">
            <w:pPr>
              <w:spacing w:line="320" w:lineRule="exact"/>
              <w:ind w:firstLineChars="1950" w:firstLine="5460"/>
              <w:rPr>
                <w:sz w:val="28"/>
                <w:szCs w:val="28"/>
              </w:rPr>
            </w:pP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tc>
      </w:tr>
      <w:tr w:rsidR="00737A1E" w:rsidTr="00737A1E">
        <w:trPr>
          <w:cantSplit/>
          <w:trHeight w:val="3511"/>
        </w:trPr>
        <w:tc>
          <w:tcPr>
            <w:tcW w:w="1908"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jc w:val="center"/>
              <w:rPr>
                <w:rFonts w:cs="宋体"/>
                <w:sz w:val="28"/>
                <w:szCs w:val="28"/>
              </w:rPr>
            </w:pPr>
            <w:r>
              <w:rPr>
                <w:rFonts w:cs="宋体" w:hint="eastAsia"/>
                <w:sz w:val="28"/>
                <w:szCs w:val="28"/>
              </w:rPr>
              <w:t>镇街招投标</w:t>
            </w:r>
          </w:p>
          <w:p w:rsidR="00737A1E" w:rsidRDefault="00737A1E" w:rsidP="00737A1E">
            <w:pPr>
              <w:jc w:val="center"/>
              <w:rPr>
                <w:sz w:val="28"/>
                <w:szCs w:val="28"/>
              </w:rPr>
            </w:pPr>
            <w:r>
              <w:rPr>
                <w:rFonts w:cs="宋体" w:hint="eastAsia"/>
                <w:sz w:val="28"/>
                <w:szCs w:val="28"/>
              </w:rPr>
              <w:t>中心意见</w:t>
            </w:r>
          </w:p>
        </w:tc>
        <w:tc>
          <w:tcPr>
            <w:tcW w:w="7736" w:type="dxa"/>
            <w:gridSpan w:val="3"/>
            <w:tcBorders>
              <w:top w:val="single" w:sz="4" w:space="0" w:color="auto"/>
              <w:left w:val="single" w:sz="4" w:space="0" w:color="auto"/>
              <w:bottom w:val="single" w:sz="4" w:space="0" w:color="auto"/>
              <w:right w:val="single" w:sz="4" w:space="0" w:color="auto"/>
            </w:tcBorders>
            <w:vAlign w:val="bottom"/>
          </w:tcPr>
          <w:p w:rsidR="00737A1E" w:rsidRDefault="00737A1E" w:rsidP="00737A1E">
            <w:pPr>
              <w:ind w:rightChars="-148" w:right="-311"/>
              <w:rPr>
                <w:sz w:val="28"/>
                <w:szCs w:val="28"/>
              </w:rPr>
            </w:pPr>
            <w:r>
              <w:rPr>
                <w:sz w:val="28"/>
                <w:szCs w:val="28"/>
              </w:rPr>
              <w:t xml:space="preserve">            </w:t>
            </w:r>
            <w:r>
              <w:rPr>
                <w:rFonts w:hint="eastAsia"/>
                <w:sz w:val="28"/>
                <w:szCs w:val="28"/>
              </w:rPr>
              <w:t xml:space="preserve">                                  </w:t>
            </w:r>
            <w:r>
              <w:rPr>
                <w:rFonts w:hint="eastAsia"/>
                <w:sz w:val="28"/>
                <w:szCs w:val="28"/>
              </w:rPr>
              <w:t>（公章）</w:t>
            </w:r>
          </w:p>
          <w:p w:rsidR="00737A1E" w:rsidRDefault="00737A1E" w:rsidP="00737A1E">
            <w:pPr>
              <w:ind w:rightChars="-148" w:right="-311"/>
              <w:jc w:val="left"/>
            </w:pPr>
            <w:r>
              <w:rPr>
                <w:rFonts w:cs="宋体" w:hint="eastAsia"/>
                <w:sz w:val="28"/>
                <w:szCs w:val="28"/>
              </w:rPr>
              <w:t xml:space="preserve">                   </w:t>
            </w:r>
            <w:r>
              <w:rPr>
                <w:rFonts w:cs="宋体" w:hint="eastAsia"/>
                <w:sz w:val="28"/>
                <w:szCs w:val="28"/>
              </w:rPr>
              <w:t>主要负责人：</w:t>
            </w:r>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tc>
      </w:tr>
      <w:tr w:rsidR="00737A1E" w:rsidTr="00737A1E">
        <w:trPr>
          <w:cantSplit/>
          <w:trHeight w:val="2494"/>
        </w:trPr>
        <w:tc>
          <w:tcPr>
            <w:tcW w:w="1908" w:type="dxa"/>
            <w:tcBorders>
              <w:top w:val="single" w:sz="4" w:space="0" w:color="auto"/>
              <w:left w:val="single" w:sz="4" w:space="0" w:color="auto"/>
              <w:bottom w:val="single" w:sz="4" w:space="0" w:color="auto"/>
              <w:right w:val="single" w:sz="4" w:space="0" w:color="auto"/>
            </w:tcBorders>
            <w:vAlign w:val="center"/>
          </w:tcPr>
          <w:p w:rsidR="00737A1E" w:rsidRDefault="00737A1E" w:rsidP="00737A1E">
            <w:pPr>
              <w:jc w:val="center"/>
              <w:rPr>
                <w:rFonts w:cs="宋体"/>
                <w:sz w:val="28"/>
                <w:szCs w:val="28"/>
              </w:rPr>
            </w:pPr>
            <w:r>
              <w:rPr>
                <w:rFonts w:cs="宋体" w:hint="eastAsia"/>
                <w:sz w:val="28"/>
                <w:szCs w:val="28"/>
              </w:rPr>
              <w:t>镇街审批</w:t>
            </w:r>
          </w:p>
        </w:tc>
        <w:tc>
          <w:tcPr>
            <w:tcW w:w="7736" w:type="dxa"/>
            <w:gridSpan w:val="3"/>
            <w:tcBorders>
              <w:top w:val="single" w:sz="4" w:space="0" w:color="auto"/>
              <w:left w:val="single" w:sz="4" w:space="0" w:color="auto"/>
              <w:bottom w:val="single" w:sz="4" w:space="0" w:color="auto"/>
              <w:right w:val="single" w:sz="4" w:space="0" w:color="auto"/>
            </w:tcBorders>
            <w:vAlign w:val="bottom"/>
          </w:tcPr>
          <w:p w:rsidR="00737A1E" w:rsidRDefault="00737A1E" w:rsidP="00737A1E">
            <w:pPr>
              <w:ind w:rightChars="-148" w:right="-311" w:firstLineChars="2300" w:firstLine="6440"/>
              <w:rPr>
                <w:sz w:val="28"/>
                <w:szCs w:val="28"/>
              </w:rPr>
            </w:pPr>
            <w:r>
              <w:rPr>
                <w:rFonts w:hint="eastAsia"/>
                <w:sz w:val="28"/>
                <w:szCs w:val="28"/>
              </w:rPr>
              <w:t>（公章）</w:t>
            </w:r>
          </w:p>
          <w:p w:rsidR="00737A1E" w:rsidRDefault="00737A1E" w:rsidP="00737A1E">
            <w:pPr>
              <w:ind w:rightChars="-148" w:right="-311"/>
              <w:rPr>
                <w:sz w:val="28"/>
                <w:szCs w:val="28"/>
              </w:rPr>
            </w:pPr>
            <w:r>
              <w:rPr>
                <w:rFonts w:cs="宋体" w:hint="eastAsia"/>
                <w:sz w:val="28"/>
                <w:szCs w:val="28"/>
              </w:rPr>
              <w:t xml:space="preserve">                   </w:t>
            </w:r>
            <w:r>
              <w:rPr>
                <w:rFonts w:cs="宋体" w:hint="eastAsia"/>
                <w:sz w:val="28"/>
                <w:szCs w:val="28"/>
              </w:rPr>
              <w:t>主要负责人：</w:t>
            </w:r>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tc>
      </w:tr>
    </w:tbl>
    <w:p w:rsidR="00D53128" w:rsidRPr="00477F1F" w:rsidRDefault="00737A1E" w:rsidP="00477F1F">
      <w:pPr>
        <w:spacing w:line="580" w:lineRule="exact"/>
        <w:jc w:val="center"/>
        <w:rPr>
          <w:rFonts w:ascii="方正小标宋简体" w:eastAsia="方正小标宋简体" w:cs="宋体"/>
          <w:bCs/>
          <w:sz w:val="40"/>
          <w:szCs w:val="40"/>
        </w:rPr>
        <w:sectPr w:rsidR="00D53128" w:rsidRPr="00477F1F">
          <w:headerReference w:type="default" r:id="rId8"/>
          <w:footerReference w:type="even" r:id="rId9"/>
          <w:footerReference w:type="default" r:id="rId10"/>
          <w:pgSz w:w="11906" w:h="16838"/>
          <w:pgMar w:top="1440" w:right="1800" w:bottom="1440" w:left="1800" w:header="851" w:footer="992" w:gutter="0"/>
          <w:cols w:space="425"/>
          <w:docGrid w:type="lines" w:linePitch="312"/>
        </w:sectPr>
      </w:pPr>
      <w:r w:rsidRPr="00E7534B">
        <w:rPr>
          <w:rFonts w:ascii="方正小标宋简体" w:eastAsia="方正小标宋简体" w:cs="宋体" w:hint="eastAsia"/>
          <w:bCs/>
          <w:sz w:val="40"/>
          <w:szCs w:val="40"/>
        </w:rPr>
        <w:t>义乌市</w:t>
      </w:r>
      <w:r w:rsidRPr="00E7534B">
        <w:rPr>
          <w:rFonts w:ascii="方正小标宋简体" w:eastAsia="方正小标宋简体" w:cs="宋体" w:hint="eastAsia"/>
          <w:bCs/>
          <w:color w:val="000000"/>
          <w:sz w:val="40"/>
          <w:szCs w:val="40"/>
        </w:rPr>
        <w:t>简易采购（</w:t>
      </w:r>
      <w:r w:rsidRPr="00E7534B">
        <w:rPr>
          <w:rFonts w:ascii="方正小标宋简体" w:eastAsia="方正小标宋简体" w:cs="宋体" w:hint="eastAsia"/>
          <w:bCs/>
          <w:sz w:val="40"/>
          <w:szCs w:val="40"/>
        </w:rPr>
        <w:t>镇街）审批表</w:t>
      </w:r>
    </w:p>
    <w:p w:rsidR="00737A1E" w:rsidRPr="00D53128" w:rsidRDefault="00D53128" w:rsidP="00737A1E">
      <w:pPr>
        <w:spacing w:line="400" w:lineRule="exact"/>
        <w:rPr>
          <w:rFonts w:ascii="仿宋_GB2312" w:eastAsia="仿宋_GB2312"/>
          <w:b/>
          <w:spacing w:val="-8"/>
          <w:sz w:val="28"/>
          <w:szCs w:val="28"/>
        </w:rPr>
        <w:sectPr w:rsidR="00737A1E" w:rsidRPr="00D53128" w:rsidSect="00D53128">
          <w:pgSz w:w="16838" w:h="11906" w:orient="landscape"/>
          <w:pgMar w:top="1797" w:right="1440" w:bottom="1797" w:left="1440" w:header="851" w:footer="992" w:gutter="0"/>
          <w:cols w:space="425"/>
          <w:docGrid w:type="linesAndChars" w:linePitch="312"/>
        </w:sectPr>
      </w:pPr>
      <w:r w:rsidRPr="00D53128">
        <w:rPr>
          <w:rFonts w:ascii="仿宋_GB2312" w:eastAsia="仿宋_GB2312" w:hint="eastAsia"/>
          <w:b/>
          <w:noProof/>
          <w:spacing w:val="-8"/>
          <w:sz w:val="28"/>
          <w:szCs w:val="28"/>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78105</wp:posOffset>
            </wp:positionV>
            <wp:extent cx="8867775" cy="5734050"/>
            <wp:effectExtent l="0" t="0" r="0" b="0"/>
            <wp:wrapSquare wrapText="bothSides"/>
            <wp:docPr id="7"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85112" cy="5903913"/>
                      <a:chOff x="661988" y="260350"/>
                      <a:chExt cx="7885112" cy="5903913"/>
                    </a:xfrm>
                  </a:grpSpPr>
                  <a:sp>
                    <a:nvSpPr>
                      <a:cNvPr id="2050" name="Text Box 4"/>
                      <a:cNvSpPr txBox="1">
                        <a:spLocks noChangeArrowheads="1"/>
                      </a:cNvSpPr>
                    </a:nvSpPr>
                    <a:spPr bwMode="auto">
                      <a:xfrm>
                        <a:off x="992188" y="2852738"/>
                        <a:ext cx="1939925" cy="692150"/>
                      </a:xfrm>
                      <a:prstGeom prst="rect">
                        <a:avLst/>
                      </a:prstGeom>
                      <a:noFill/>
                      <a:ln w="6350">
                        <a:solidFill>
                          <a:sysClr val="windowText" lastClr="000000"/>
                        </a:solidFill>
                        <a:bevel/>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eaLnBrk="1" hangingPunct="1"/>
                          <a:r>
                            <a:rPr lang="en-US" altLang="zh-CN" sz="1100"/>
                            <a:t>①</a:t>
                          </a:r>
                          <a:r>
                            <a:rPr lang="zh-CN" altLang="zh-CN" sz="1100"/>
                            <a:t>金额</a:t>
                          </a:r>
                          <a:r>
                            <a:rPr lang="zh-CN" altLang="en-US" sz="1100"/>
                            <a:t>≥</a:t>
                          </a:r>
                          <a:r>
                            <a:rPr lang="zh-CN" altLang="zh-CN" sz="1100"/>
                            <a:t>10万</a:t>
                          </a:r>
                          <a:endParaRPr lang="en-US" altLang="zh-CN" sz="1100"/>
                        </a:p>
                        <a:p>
                          <a:pPr eaLnBrk="1" hangingPunct="1"/>
                          <a:r>
                            <a:rPr lang="zh-CN" altLang="en-US" sz="1100"/>
                            <a:t>②</a:t>
                          </a:r>
                          <a:r>
                            <a:rPr lang="zh-CN" altLang="zh-CN" sz="1100"/>
                            <a:t>三级医院需技术评审</a:t>
                          </a:r>
                          <a:r>
                            <a:rPr lang="zh-CN" altLang="en-US" sz="1100"/>
                            <a:t>的，大于等于</a:t>
                          </a:r>
                          <a:r>
                            <a:rPr lang="en-US" altLang="zh-CN" sz="1100"/>
                            <a:t>20</a:t>
                          </a:r>
                          <a:r>
                            <a:rPr lang="zh-CN" altLang="en-US" sz="1100"/>
                            <a:t>万，小于</a:t>
                          </a:r>
                          <a:r>
                            <a:rPr lang="en-US" altLang="zh-CN" sz="1100"/>
                            <a:t>50</a:t>
                          </a:r>
                          <a:r>
                            <a:rPr lang="zh-CN" altLang="en-US" sz="1100"/>
                            <a:t>万</a:t>
                          </a:r>
                          <a:endParaRPr lang="zh-CN" altLang="zh-CN" sz="1100"/>
                        </a:p>
                      </a:txBody>
                      <a:useSpRect/>
                    </a:txSp>
                  </a:sp>
                  <a:sp>
                    <a:nvSpPr>
                      <a:cNvPr id="2051" name="Text Box 6"/>
                      <a:cNvSpPr txBox="1">
                        <a:spLocks noChangeArrowheads="1"/>
                      </a:cNvSpPr>
                    </a:nvSpPr>
                    <a:spPr bwMode="auto">
                      <a:xfrm>
                        <a:off x="3297238" y="3573463"/>
                        <a:ext cx="1446212" cy="595312"/>
                      </a:xfrm>
                      <a:prstGeom prst="rect">
                        <a:avLst/>
                      </a:prstGeom>
                      <a:noFill/>
                      <a:ln w="6350">
                        <a:solidFill>
                          <a:sysClr val="windowText" lastClr="000000"/>
                        </a:solidFill>
                        <a:bevel/>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algn="ctr" eaLnBrk="1" hangingPunct="1"/>
                          <a:r>
                            <a:rPr lang="zh-CN" altLang="zh-CN" sz="1100"/>
                            <a:t>编制招标</a:t>
                          </a:r>
                          <a:r>
                            <a:rPr lang="zh-CN" altLang="en-US" sz="1100"/>
                            <a:t>公告和招标</a:t>
                          </a:r>
                          <a:r>
                            <a:rPr lang="zh-CN" altLang="zh-CN" sz="1100"/>
                            <a:t>文件</a:t>
                          </a:r>
                        </a:p>
                      </a:txBody>
                      <a:useSpRect/>
                    </a:txSp>
                  </a:sp>
                  <a:sp>
                    <a:nvSpPr>
                      <a:cNvPr id="2052" name="Text Box 6"/>
                      <a:cNvSpPr txBox="1">
                        <a:spLocks noChangeArrowheads="1"/>
                      </a:cNvSpPr>
                    </a:nvSpPr>
                    <a:spPr bwMode="auto">
                      <a:xfrm>
                        <a:off x="6897688" y="2708275"/>
                        <a:ext cx="1643062" cy="622300"/>
                      </a:xfrm>
                      <a:prstGeom prst="rect">
                        <a:avLst/>
                      </a:prstGeom>
                      <a:noFill/>
                      <a:ln w="6350">
                        <a:solidFill>
                          <a:sysClr val="windowText" lastClr="000000"/>
                        </a:solidFill>
                        <a:bevel/>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algn="ctr" eaLnBrk="1" hangingPunct="1"/>
                          <a:r>
                            <a:rPr lang="zh-CN" altLang="en-US" sz="1100"/>
                            <a:t>卫生局规财科审核，分管领导签字，主要领导审批（</a:t>
                          </a:r>
                          <a:r>
                            <a:rPr lang="en-US" altLang="zh-CN" sz="1100"/>
                            <a:t>50</a:t>
                          </a:r>
                          <a:r>
                            <a:rPr lang="zh-CN" altLang="en-US" sz="1100"/>
                            <a:t>万以上）</a:t>
                          </a:r>
                          <a:endParaRPr lang="zh-CN" altLang="zh-CN" sz="1100"/>
                        </a:p>
                      </a:txBody>
                      <a:useSpRect/>
                    </a:txSp>
                  </a:sp>
                  <a:sp>
                    <a:nvSpPr>
                      <a:cNvPr id="2053" name="Text Box 3"/>
                      <a:cNvSpPr txBox="1">
                        <a:spLocks noChangeArrowheads="1"/>
                      </a:cNvSpPr>
                    </a:nvSpPr>
                    <a:spPr bwMode="auto">
                      <a:xfrm>
                        <a:off x="6969125" y="4149725"/>
                        <a:ext cx="1560513" cy="647700"/>
                      </a:xfrm>
                      <a:prstGeom prst="rect">
                        <a:avLst/>
                      </a:prstGeom>
                      <a:noFill/>
                      <a:ln w="6350">
                        <a:solidFill>
                          <a:sysClr val="windowText" lastClr="000000"/>
                        </a:solidFill>
                        <a:miter lim="800000"/>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algn="ctr" eaLnBrk="1" hangingPunct="1"/>
                          <a:r>
                            <a:rPr lang="zh-CN" altLang="en-US" sz="1100"/>
                            <a:t>单位网站、卫生局网站、义乌市政府采购网公告</a:t>
                          </a:r>
                          <a:endParaRPr lang="zh-CN" altLang="zh-CN" sz="1100"/>
                        </a:p>
                      </a:txBody>
                      <a:useSpRect/>
                    </a:txSp>
                  </a:sp>
                  <a:sp>
                    <a:nvSpPr>
                      <a:cNvPr id="2054" name="Text Box 3"/>
                      <a:cNvSpPr txBox="1">
                        <a:spLocks noChangeArrowheads="1"/>
                      </a:cNvSpPr>
                    </a:nvSpPr>
                    <a:spPr bwMode="auto">
                      <a:xfrm>
                        <a:off x="5097463" y="2781300"/>
                        <a:ext cx="1270000" cy="547688"/>
                      </a:xfrm>
                      <a:prstGeom prst="rect">
                        <a:avLst/>
                      </a:prstGeom>
                      <a:noFill/>
                      <a:ln w="6350">
                        <a:solidFill>
                          <a:sysClr val="windowText" lastClr="000000"/>
                        </a:solidFill>
                        <a:miter lim="800000"/>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algn="ctr" eaLnBrk="1" hangingPunct="1"/>
                          <a:r>
                            <a:rPr lang="zh-CN" altLang="en-US" sz="1100"/>
                            <a:t>填写采购发布招标公告备案表</a:t>
                          </a:r>
                          <a:endParaRPr lang="zh-CN" altLang="zh-CN" sz="1100"/>
                        </a:p>
                      </a:txBody>
                      <a:useSpRect/>
                    </a:txSp>
                  </a:sp>
                  <a:sp>
                    <a:nvSpPr>
                      <a:cNvPr id="2055" name="Text Box 3"/>
                      <a:cNvSpPr txBox="1">
                        <a:spLocks noChangeArrowheads="1"/>
                      </a:cNvSpPr>
                    </a:nvSpPr>
                    <a:spPr bwMode="auto">
                      <a:xfrm>
                        <a:off x="6897688" y="5516563"/>
                        <a:ext cx="1649412" cy="647700"/>
                      </a:xfrm>
                      <a:prstGeom prst="rect">
                        <a:avLst/>
                      </a:prstGeom>
                      <a:noFill/>
                      <a:ln w="6350">
                        <a:solidFill>
                          <a:sysClr val="windowText" lastClr="000000"/>
                        </a:solidFill>
                        <a:miter lim="800000"/>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algn="ctr" eaLnBrk="1" hangingPunct="1"/>
                          <a:r>
                            <a:rPr lang="zh-CN" altLang="en-US" sz="1100"/>
                            <a:t>委托政府采购中心、中介机构招标采购或自行公开招标</a:t>
                          </a:r>
                          <a:endParaRPr lang="zh-CN" altLang="zh-CN" sz="1100"/>
                        </a:p>
                      </a:txBody>
                      <a:useSpRect/>
                    </a:txSp>
                  </a:sp>
                  <a:sp>
                    <a:nvSpPr>
                      <a:cNvPr id="2056" name="Text Box 4"/>
                      <a:cNvSpPr txBox="1">
                        <a:spLocks noChangeArrowheads="1"/>
                      </a:cNvSpPr>
                    </a:nvSpPr>
                    <a:spPr bwMode="auto">
                      <a:xfrm>
                        <a:off x="992188" y="4149725"/>
                        <a:ext cx="1963737" cy="792163"/>
                      </a:xfrm>
                      <a:prstGeom prst="rect">
                        <a:avLst/>
                      </a:prstGeom>
                      <a:noFill/>
                      <a:ln w="6350">
                        <a:solidFill>
                          <a:sysClr val="windowText" lastClr="000000"/>
                        </a:solidFill>
                        <a:bevel/>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eaLnBrk="1" hangingPunct="1"/>
                          <a:r>
                            <a:rPr lang="en-US" altLang="zh-CN" sz="1100"/>
                            <a:t>50</a:t>
                          </a:r>
                          <a:r>
                            <a:rPr lang="zh-CN" altLang="en-US" sz="1100"/>
                            <a:t>万元以上</a:t>
                          </a:r>
                          <a:r>
                            <a:rPr lang="en-US" altLang="zh-CN" sz="1100"/>
                            <a:t>500</a:t>
                          </a:r>
                          <a:r>
                            <a:rPr lang="zh-CN" altLang="en-US" sz="1100"/>
                            <a:t>万元以下</a:t>
                          </a:r>
                          <a:r>
                            <a:rPr lang="en-US" altLang="zh-CN" sz="1100"/>
                            <a:t>,</a:t>
                          </a:r>
                          <a:r>
                            <a:rPr lang="zh-CN" altLang="en-US" sz="1100"/>
                            <a:t>预算编制准确、技术要求简单的服务类或差距小的货物类项目</a:t>
                          </a:r>
                          <a:endParaRPr lang="zh-CN" altLang="zh-CN" sz="1100"/>
                        </a:p>
                      </a:txBody>
                      <a:useSpRect/>
                    </a:txSp>
                  </a:sp>
                  <a:cxnSp>
                    <a:nvCxnSpPr>
                      <a:cNvPr id="19" name="肘形连接符 18"/>
                      <a:cNvCxnSpPr>
                        <a:stCxn id="2050" idx="3"/>
                        <a:endCxn id="2051" idx="1"/>
                      </a:cNvCxnSpPr>
                    </a:nvCxnSpPr>
                    <a:spPr>
                      <a:xfrm>
                        <a:off x="2932113" y="3198813"/>
                        <a:ext cx="365125" cy="671512"/>
                      </a:xfrm>
                      <a:prstGeom prst="bentConnector3">
                        <a:avLst>
                          <a:gd name="adj1" fmla="val 50000"/>
                        </a:avLst>
                      </a:prstGeom>
                      <a:noFill/>
                      <a:ln w="9525" cap="flat" cmpd="sng" algn="ctr">
                        <a:solidFill>
                          <a:srgbClr val="4F81BD">
                            <a:shade val="95000"/>
                            <a:satMod val="105000"/>
                          </a:srgbClr>
                        </a:solidFill>
                        <a:prstDash val="solid"/>
                        <a:tailEnd type="triangle"/>
                      </a:ln>
                      <a:effectLst/>
                    </a:spPr>
                    <a:style>
                      <a:lnRef idx="1">
                        <a:schemeClr val="accent1"/>
                      </a:lnRef>
                      <a:fillRef idx="0">
                        <a:schemeClr val="accent1"/>
                      </a:fillRef>
                      <a:effectRef idx="0">
                        <a:schemeClr val="accent1"/>
                      </a:effectRef>
                      <a:fontRef idx="minor">
                        <a:schemeClr val="tx1"/>
                      </a:fontRef>
                    </a:style>
                  </a:cxnSp>
                  <a:cxnSp>
                    <a:nvCxnSpPr>
                      <a:cNvPr id="23" name="肘形连接符 22"/>
                      <a:cNvCxnSpPr>
                        <a:stCxn id="2056" idx="3"/>
                        <a:endCxn id="2051" idx="1"/>
                      </a:cNvCxnSpPr>
                    </a:nvCxnSpPr>
                    <a:spPr>
                      <a:xfrm flipV="1">
                        <a:off x="2955925" y="3870325"/>
                        <a:ext cx="341313" cy="674688"/>
                      </a:xfrm>
                      <a:prstGeom prst="bentConnector3">
                        <a:avLst>
                          <a:gd name="adj1" fmla="val 50000"/>
                        </a:avLst>
                      </a:prstGeom>
                      <a:noFill/>
                      <a:ln w="9525" cap="flat" cmpd="sng" algn="ctr">
                        <a:solidFill>
                          <a:srgbClr val="4F81BD">
                            <a:shade val="95000"/>
                            <a:satMod val="105000"/>
                          </a:srgbClr>
                        </a:solidFill>
                        <a:prstDash val="solid"/>
                        <a:tailEnd type="triangle"/>
                      </a:ln>
                      <a:effectLst/>
                    </a:spPr>
                    <a:style>
                      <a:lnRef idx="1">
                        <a:schemeClr val="accent1"/>
                      </a:lnRef>
                      <a:fillRef idx="0">
                        <a:schemeClr val="accent1"/>
                      </a:fillRef>
                      <a:effectRef idx="0">
                        <a:schemeClr val="accent1"/>
                      </a:effectRef>
                      <a:fontRef idx="minor">
                        <a:schemeClr val="tx1"/>
                      </a:fontRef>
                    </a:style>
                  </a:cxnSp>
                  <a:cxnSp>
                    <a:nvCxnSpPr>
                      <a:cNvPr id="29" name="直接箭头连接符 28"/>
                      <a:cNvCxnSpPr>
                        <a:stCxn id="2051" idx="3"/>
                        <a:endCxn id="2054" idx="1"/>
                      </a:cNvCxnSpPr>
                    </a:nvCxnSpPr>
                    <a:spPr>
                      <a:xfrm flipV="1">
                        <a:off x="4743450" y="3054350"/>
                        <a:ext cx="354013" cy="815975"/>
                      </a:xfrm>
                      <a:prstGeom prst="straightConnector1">
                        <a:avLst/>
                      </a:prstGeom>
                      <a:noFill/>
                      <a:ln w="9525" cap="flat" cmpd="sng" algn="ctr">
                        <a:solidFill>
                          <a:srgbClr val="4F81BD">
                            <a:shade val="95000"/>
                            <a:satMod val="105000"/>
                          </a:srgbClr>
                        </a:solidFill>
                        <a:prstDash val="solid"/>
                        <a:tailEnd type="triangle"/>
                      </a:ln>
                      <a:effectLst/>
                    </a:spPr>
                    <a:style>
                      <a:lnRef idx="1">
                        <a:schemeClr val="accent1"/>
                      </a:lnRef>
                      <a:fillRef idx="0">
                        <a:schemeClr val="accent1"/>
                      </a:fillRef>
                      <a:effectRef idx="0">
                        <a:schemeClr val="accent1"/>
                      </a:effectRef>
                      <a:fontRef idx="minor">
                        <a:schemeClr val="tx1"/>
                      </a:fontRef>
                    </a:style>
                  </a:cxnSp>
                  <a:cxnSp>
                    <a:nvCxnSpPr>
                      <a:cNvPr id="37" name="直接箭头连接符 36"/>
                      <a:cNvCxnSpPr>
                        <a:stCxn id="2054" idx="3"/>
                        <a:endCxn id="2052" idx="1"/>
                      </a:cNvCxnSpPr>
                    </a:nvCxnSpPr>
                    <a:spPr>
                      <a:xfrm flipV="1">
                        <a:off x="6367463" y="3019425"/>
                        <a:ext cx="530225" cy="34925"/>
                      </a:xfrm>
                      <a:prstGeom prst="straightConnector1">
                        <a:avLst/>
                      </a:prstGeom>
                      <a:noFill/>
                      <a:ln w="9525" cap="flat" cmpd="sng" algn="ctr">
                        <a:solidFill>
                          <a:srgbClr val="4F81BD">
                            <a:shade val="95000"/>
                            <a:satMod val="105000"/>
                          </a:srgbClr>
                        </a:solidFill>
                        <a:prstDash val="solid"/>
                        <a:tailEnd type="triangle"/>
                      </a:ln>
                      <a:effectLst/>
                    </a:spPr>
                    <a:style>
                      <a:lnRef idx="1">
                        <a:schemeClr val="accent1"/>
                      </a:lnRef>
                      <a:fillRef idx="0">
                        <a:schemeClr val="accent1"/>
                      </a:fillRef>
                      <a:effectRef idx="0">
                        <a:schemeClr val="accent1"/>
                      </a:effectRef>
                      <a:fontRef idx="minor">
                        <a:schemeClr val="tx1"/>
                      </a:fontRef>
                    </a:style>
                  </a:cxnSp>
                  <a:sp>
                    <a:nvSpPr>
                      <a:cNvPr id="2061" name="文本框 48"/>
                      <a:cNvSpPr txBox="1">
                        <a:spLocks noChangeArrowheads="1"/>
                      </a:cNvSpPr>
                    </a:nvSpPr>
                    <a:spPr bwMode="auto">
                      <a:xfrm>
                        <a:off x="3152775" y="549275"/>
                        <a:ext cx="4183063" cy="368300"/>
                      </a:xfrm>
                      <a:prstGeom prst="rect">
                        <a:avLst/>
                      </a:prstGeom>
                      <a:noFill/>
                      <a:ln w="9525">
                        <a:noFill/>
                        <a:miter lim="800000"/>
                        <a:headEnd/>
                        <a:tailEnd/>
                      </a:ln>
                    </a:spPr>
                    <a:txSp>
                      <a:txBody>
                        <a:bodyPr>
                          <a:spAutoFit/>
                        </a:bodyP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r>
                            <a:rPr lang="zh-CN" altLang="zh-CN"/>
                            <a:t>卫生系统货物和服务采购</a:t>
                          </a:r>
                          <a:r>
                            <a:rPr lang="zh-CN" altLang="en-US"/>
                            <a:t>流程示意图</a:t>
                          </a:r>
                        </a:p>
                      </a:txBody>
                      <a:useSpRect/>
                    </a:txSp>
                  </a:sp>
                  <a:cxnSp>
                    <a:nvCxnSpPr>
                      <a:cNvPr id="82" name="直接箭头连接符 81"/>
                      <a:cNvCxnSpPr>
                        <a:stCxn id="2053" idx="2"/>
                        <a:endCxn id="2055" idx="0"/>
                      </a:cNvCxnSpPr>
                    </a:nvCxnSpPr>
                    <a:spPr>
                      <a:xfrm flipH="1">
                        <a:off x="7721600" y="4797425"/>
                        <a:ext cx="26988" cy="719138"/>
                      </a:xfrm>
                      <a:prstGeom prst="straightConnector1">
                        <a:avLst/>
                      </a:prstGeom>
                      <a:noFill/>
                      <a:ln w="9525" cap="flat" cmpd="sng" algn="ctr">
                        <a:solidFill>
                          <a:srgbClr val="4F81BD">
                            <a:shade val="95000"/>
                            <a:satMod val="105000"/>
                          </a:srgbClr>
                        </a:solidFill>
                        <a:prstDash val="solid"/>
                        <a:tailEnd type="triangle"/>
                      </a:ln>
                      <a:effectLst/>
                    </a:spPr>
                    <a:style>
                      <a:lnRef idx="1">
                        <a:schemeClr val="accent1"/>
                      </a:lnRef>
                      <a:fillRef idx="0">
                        <a:schemeClr val="accent1"/>
                      </a:fillRef>
                      <a:effectRef idx="0">
                        <a:schemeClr val="accent1"/>
                      </a:effectRef>
                      <a:fontRef idx="minor">
                        <a:schemeClr val="tx1"/>
                      </a:fontRef>
                    </a:style>
                  </a:cxnSp>
                  <a:sp>
                    <a:nvSpPr>
                      <a:cNvPr id="2063" name="Text Box 4"/>
                      <a:cNvSpPr txBox="1">
                        <a:spLocks noChangeArrowheads="1"/>
                      </a:cNvSpPr>
                    </a:nvSpPr>
                    <a:spPr bwMode="auto">
                      <a:xfrm>
                        <a:off x="992188" y="1412875"/>
                        <a:ext cx="1958975" cy="744538"/>
                      </a:xfrm>
                      <a:prstGeom prst="rect">
                        <a:avLst/>
                      </a:prstGeom>
                      <a:noFill/>
                      <a:ln w="6350">
                        <a:solidFill>
                          <a:sysClr val="windowText" lastClr="000000"/>
                        </a:solidFill>
                        <a:bevel/>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eaLnBrk="1" hangingPunct="1"/>
                          <a:r>
                            <a:rPr lang="en-US" altLang="zh-CN" sz="1100"/>
                            <a:t>①10</a:t>
                          </a:r>
                          <a:r>
                            <a:rPr lang="zh-CN" altLang="en-US" sz="1100"/>
                            <a:t>万元以内</a:t>
                          </a:r>
                          <a:endParaRPr lang="en-US" altLang="zh-CN" sz="1100"/>
                        </a:p>
                        <a:p>
                          <a:pPr eaLnBrk="1" hangingPunct="1"/>
                          <a:r>
                            <a:rPr lang="zh-CN" altLang="en-US" sz="1100"/>
                            <a:t>②三级医院</a:t>
                          </a:r>
                          <a:r>
                            <a:rPr lang="en-US" altLang="zh-CN" sz="1100"/>
                            <a:t>20</a:t>
                          </a:r>
                          <a:r>
                            <a:rPr lang="zh-CN" altLang="en-US" sz="1100"/>
                            <a:t>万元以内</a:t>
                          </a:r>
                          <a:endParaRPr lang="en-US" altLang="zh-CN" sz="1100"/>
                        </a:p>
                        <a:p>
                          <a:pPr eaLnBrk="1" hangingPunct="1"/>
                          <a:r>
                            <a:rPr lang="zh-CN" altLang="en-US" sz="1100"/>
                            <a:t>③ 三级医院</a:t>
                          </a:r>
                          <a:r>
                            <a:rPr lang="en-US" altLang="zh-CN" sz="1100"/>
                            <a:t>50</a:t>
                          </a:r>
                          <a:r>
                            <a:rPr lang="zh-CN" altLang="en-US" sz="1100"/>
                            <a:t>万元以下且不需技术标的</a:t>
                          </a:r>
                          <a:endParaRPr lang="zh-CN" altLang="zh-CN" sz="1100"/>
                        </a:p>
                      </a:txBody>
                      <a:useSpRect/>
                    </a:txSp>
                  </a:sp>
                  <a:sp>
                    <a:nvSpPr>
                      <a:cNvPr id="2064" name="Text Box 6"/>
                      <a:cNvSpPr txBox="1">
                        <a:spLocks noChangeArrowheads="1"/>
                      </a:cNvSpPr>
                    </a:nvSpPr>
                    <a:spPr bwMode="auto">
                      <a:xfrm>
                        <a:off x="3584575" y="1484313"/>
                        <a:ext cx="1446213" cy="595312"/>
                      </a:xfrm>
                      <a:prstGeom prst="rect">
                        <a:avLst/>
                      </a:prstGeom>
                      <a:noFill/>
                      <a:ln w="6350">
                        <a:solidFill>
                          <a:sysClr val="windowText" lastClr="000000"/>
                        </a:solidFill>
                        <a:bevel/>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algn="ctr" eaLnBrk="1" hangingPunct="1"/>
                          <a:r>
                            <a:rPr lang="zh-CN" altLang="en-US" sz="1100"/>
                            <a:t>由单位自行公开招标采购</a:t>
                          </a:r>
                          <a:r>
                            <a:rPr lang="en-US" altLang="zh-CN" sz="1100"/>
                            <a:t/>
                          </a:r>
                          <a:br>
                            <a:rPr lang="en-US" altLang="zh-CN" sz="1100"/>
                          </a:br>
                          <a:r>
                            <a:rPr lang="zh-CN" altLang="en-US" sz="1100"/>
                            <a:t>（可委托中介机构）</a:t>
                          </a:r>
                          <a:endParaRPr lang="zh-CN" altLang="zh-CN" sz="1100"/>
                        </a:p>
                      </a:txBody>
                      <a:useSpRect/>
                    </a:txSp>
                  </a:sp>
                  <a:cxnSp>
                    <a:nvCxnSpPr>
                      <a:cNvPr id="7" name="直接箭头连接符 6"/>
                      <a:cNvCxnSpPr>
                        <a:stCxn id="2063" idx="3"/>
                        <a:endCxn id="2064" idx="1"/>
                      </a:cNvCxnSpPr>
                    </a:nvCxnSpPr>
                    <a:spPr>
                      <a:xfrm flipV="1">
                        <a:off x="2951163" y="1782763"/>
                        <a:ext cx="633412" cy="1587"/>
                      </a:xfrm>
                      <a:prstGeom prst="straightConnector1">
                        <a:avLst/>
                      </a:prstGeom>
                      <a:noFill/>
                      <a:ln w="9525" cap="flat" cmpd="sng" algn="ctr">
                        <a:solidFill>
                          <a:srgbClr val="4F81BD">
                            <a:shade val="95000"/>
                            <a:satMod val="105000"/>
                          </a:srgbClr>
                        </a:solidFill>
                        <a:prstDash val="solid"/>
                        <a:tailEnd type="triangle"/>
                      </a:ln>
                      <a:effectLst/>
                    </a:spPr>
                    <a:style>
                      <a:lnRef idx="1">
                        <a:schemeClr val="accent1"/>
                      </a:lnRef>
                      <a:fillRef idx="0">
                        <a:schemeClr val="accent1"/>
                      </a:fillRef>
                      <a:effectRef idx="0">
                        <a:schemeClr val="accent1"/>
                      </a:effectRef>
                      <a:fontRef idx="minor">
                        <a:schemeClr val="tx1"/>
                      </a:fontRef>
                    </a:style>
                  </a:cxnSp>
                  <a:sp>
                    <a:nvSpPr>
                      <a:cNvPr id="2066" name="文本框 48"/>
                      <a:cNvSpPr txBox="1">
                        <a:spLocks noChangeArrowheads="1"/>
                      </a:cNvSpPr>
                    </a:nvSpPr>
                    <a:spPr bwMode="auto">
                      <a:xfrm>
                        <a:off x="849313" y="908050"/>
                        <a:ext cx="4181475" cy="323850"/>
                      </a:xfrm>
                      <a:prstGeom prst="rect">
                        <a:avLst/>
                      </a:prstGeom>
                      <a:noFill/>
                      <a:ln w="9525">
                        <a:noFill/>
                        <a:miter lim="800000"/>
                        <a:headEnd/>
                        <a:tailEnd/>
                      </a:ln>
                    </a:spPr>
                    <a:txSp>
                      <a:txBody>
                        <a:bodyPr>
                          <a:spAutoFit/>
                        </a:bodyP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r>
                            <a:rPr lang="zh-CN" altLang="en-US" sz="1500"/>
                            <a:t>一、自行采购流程</a:t>
                          </a:r>
                        </a:p>
                      </a:txBody>
                      <a:useSpRect/>
                    </a:txSp>
                  </a:sp>
                  <a:sp>
                    <a:nvSpPr>
                      <a:cNvPr id="2067" name="文本框 48"/>
                      <a:cNvSpPr txBox="1">
                        <a:spLocks noChangeArrowheads="1"/>
                      </a:cNvSpPr>
                    </a:nvSpPr>
                    <a:spPr bwMode="auto">
                      <a:xfrm>
                        <a:off x="849313" y="2349500"/>
                        <a:ext cx="4181475" cy="322263"/>
                      </a:xfrm>
                      <a:prstGeom prst="rect">
                        <a:avLst/>
                      </a:prstGeom>
                      <a:noFill/>
                      <a:ln w="9525">
                        <a:noFill/>
                        <a:miter lim="800000"/>
                        <a:headEnd/>
                        <a:tailEnd/>
                      </a:ln>
                    </a:spPr>
                    <a:txSp>
                      <a:txBody>
                        <a:bodyPr>
                          <a:spAutoFit/>
                        </a:bodyP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r>
                            <a:rPr lang="zh-CN" altLang="en-US" sz="1500"/>
                            <a:t>二、需审批采购流程</a:t>
                          </a:r>
                        </a:p>
                      </a:txBody>
                      <a:useSpRect/>
                    </a:txSp>
                  </a:sp>
                  <a:cxnSp>
                    <a:nvCxnSpPr>
                      <a:cNvPr id="16" name="直接箭头连接符 15"/>
                      <a:cNvCxnSpPr>
                        <a:stCxn id="2052" idx="2"/>
                        <a:endCxn id="2053" idx="0"/>
                      </a:cNvCxnSpPr>
                    </a:nvCxnSpPr>
                    <a:spPr>
                      <a:xfrm>
                        <a:off x="7720013" y="3330575"/>
                        <a:ext cx="28575" cy="819150"/>
                      </a:xfrm>
                      <a:prstGeom prst="straightConnector1">
                        <a:avLst/>
                      </a:prstGeom>
                      <a:noFill/>
                      <a:ln w="9525" cap="flat" cmpd="sng" algn="ctr">
                        <a:solidFill>
                          <a:srgbClr val="4F81BD">
                            <a:shade val="95000"/>
                            <a:satMod val="105000"/>
                          </a:srgbClr>
                        </a:solidFill>
                        <a:prstDash val="solid"/>
                        <a:tailEnd type="triangle"/>
                      </a:ln>
                      <a:effectLst/>
                    </a:spPr>
                    <a:style>
                      <a:lnRef idx="1">
                        <a:schemeClr val="accent1"/>
                      </a:lnRef>
                      <a:fillRef idx="0">
                        <a:schemeClr val="accent1"/>
                      </a:fillRef>
                      <a:effectRef idx="0">
                        <a:schemeClr val="accent1"/>
                      </a:effectRef>
                      <a:fontRef idx="minor">
                        <a:schemeClr val="tx1"/>
                      </a:fontRef>
                    </a:style>
                  </a:cxnSp>
                  <a:sp>
                    <a:nvSpPr>
                      <a:cNvPr id="2069" name="Text Box 3"/>
                      <a:cNvSpPr txBox="1">
                        <a:spLocks noChangeArrowheads="1"/>
                      </a:cNvSpPr>
                    </a:nvSpPr>
                    <a:spPr bwMode="auto">
                      <a:xfrm>
                        <a:off x="4881563" y="5589588"/>
                        <a:ext cx="1270000" cy="547687"/>
                      </a:xfrm>
                      <a:prstGeom prst="rect">
                        <a:avLst/>
                      </a:prstGeom>
                      <a:noFill/>
                      <a:ln w="6350">
                        <a:solidFill>
                          <a:sysClr val="windowText" lastClr="000000"/>
                        </a:solidFill>
                        <a:miter lim="800000"/>
                        <a:headEnd/>
                        <a:tailEnd/>
                      </a:ln>
                    </a:spPr>
                    <a:txSp>
                      <a:txBody>
                        <a:bodyPr anchor="ct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pPr algn="ctr" eaLnBrk="1" hangingPunct="1"/>
                          <a:r>
                            <a:rPr lang="zh-CN" altLang="en-US" sz="1100"/>
                            <a:t>中标结果公示</a:t>
                          </a:r>
                          <a:endParaRPr lang="zh-CN" altLang="zh-CN" sz="1100"/>
                        </a:p>
                      </a:txBody>
                      <a:useSpRect/>
                    </a:txSp>
                  </a:sp>
                  <a:cxnSp>
                    <a:nvCxnSpPr>
                      <a:cNvPr id="31" name="直接箭头连接符 30"/>
                      <a:cNvCxnSpPr>
                        <a:stCxn id="2055" idx="1"/>
                        <a:endCxn id="2069" idx="3"/>
                      </a:cNvCxnSpPr>
                    </a:nvCxnSpPr>
                    <a:spPr>
                      <a:xfrm flipH="1">
                        <a:off x="6151563" y="5840413"/>
                        <a:ext cx="746125" cy="22225"/>
                      </a:xfrm>
                      <a:prstGeom prst="straightConnector1">
                        <a:avLst/>
                      </a:prstGeom>
                      <a:noFill/>
                      <a:ln w="9525" cap="flat" cmpd="sng" algn="ctr">
                        <a:solidFill>
                          <a:srgbClr val="4F81BD">
                            <a:shade val="95000"/>
                            <a:satMod val="105000"/>
                          </a:srgbClr>
                        </a:solidFill>
                        <a:prstDash val="solid"/>
                        <a:tailEnd type="triangle"/>
                      </a:ln>
                      <a:effectLst/>
                    </a:spPr>
                    <a:style>
                      <a:lnRef idx="1">
                        <a:schemeClr val="accent1"/>
                      </a:lnRef>
                      <a:fillRef idx="0">
                        <a:schemeClr val="accent1"/>
                      </a:fillRef>
                      <a:effectRef idx="0">
                        <a:schemeClr val="accent1"/>
                      </a:effectRef>
                      <a:fontRef idx="minor">
                        <a:schemeClr val="tx1"/>
                      </a:fontRef>
                    </a:style>
                  </a:cxnSp>
                  <a:sp>
                    <a:nvSpPr>
                      <a:cNvPr id="2071" name="TextBox 23"/>
                      <a:cNvSpPr txBox="1">
                        <a:spLocks noChangeArrowheads="1"/>
                      </a:cNvSpPr>
                    </a:nvSpPr>
                    <a:spPr bwMode="auto">
                      <a:xfrm>
                        <a:off x="661988" y="260350"/>
                        <a:ext cx="1092200" cy="369888"/>
                      </a:xfrm>
                      <a:prstGeom prst="rect">
                        <a:avLst/>
                      </a:prstGeom>
                      <a:noFill/>
                      <a:ln w="9525">
                        <a:noFill/>
                        <a:miter lim="800000"/>
                        <a:headEnd/>
                        <a:tailEnd/>
                      </a:ln>
                    </a:spPr>
                    <a:txSp>
                      <a:txBody>
                        <a:bodyPr>
                          <a:spAutoFit/>
                        </a:bodyPr>
                        <a:lstStyle>
                          <a:defPPr>
                            <a:defRPr lang="zh-CN"/>
                          </a:defPPr>
                          <a:lvl1pPr algn="l" rtl="0" eaLnBrk="0" fontAlgn="base" hangingPunct="0">
                            <a:spcBef>
                              <a:spcPct val="0"/>
                            </a:spcBef>
                            <a:spcAft>
                              <a:spcPct val="0"/>
                            </a:spcAft>
                            <a:defRPr kern="1200">
                              <a:solidFill>
                                <a:sysClr val="windowText" lastClr="000000"/>
                              </a:solidFill>
                              <a:latin typeface="Arial" charset="0"/>
                              <a:ea typeface="宋体" pitchFamily="2" charset="-122"/>
                            </a:defRPr>
                          </a:lvl1pPr>
                          <a:lvl2pPr marL="457200" algn="l" rtl="0" eaLnBrk="0" fontAlgn="base" hangingPunct="0">
                            <a:spcBef>
                              <a:spcPct val="0"/>
                            </a:spcBef>
                            <a:spcAft>
                              <a:spcPct val="0"/>
                            </a:spcAft>
                            <a:defRPr kern="1200">
                              <a:solidFill>
                                <a:sysClr val="windowText" lastClr="000000"/>
                              </a:solidFill>
                              <a:latin typeface="Arial" charset="0"/>
                              <a:ea typeface="宋体" pitchFamily="2" charset="-122"/>
                            </a:defRPr>
                          </a:lvl2pPr>
                          <a:lvl3pPr marL="914400" algn="l" rtl="0" eaLnBrk="0" fontAlgn="base" hangingPunct="0">
                            <a:spcBef>
                              <a:spcPct val="0"/>
                            </a:spcBef>
                            <a:spcAft>
                              <a:spcPct val="0"/>
                            </a:spcAft>
                            <a:defRPr kern="1200">
                              <a:solidFill>
                                <a:sysClr val="windowText" lastClr="000000"/>
                              </a:solidFill>
                              <a:latin typeface="Arial" charset="0"/>
                              <a:ea typeface="宋体" pitchFamily="2" charset="-122"/>
                            </a:defRPr>
                          </a:lvl3pPr>
                          <a:lvl4pPr marL="1371600" algn="l" rtl="0" eaLnBrk="0" fontAlgn="base" hangingPunct="0">
                            <a:spcBef>
                              <a:spcPct val="0"/>
                            </a:spcBef>
                            <a:spcAft>
                              <a:spcPct val="0"/>
                            </a:spcAft>
                            <a:defRPr kern="1200">
                              <a:solidFill>
                                <a:sysClr val="windowText" lastClr="000000"/>
                              </a:solidFill>
                              <a:latin typeface="Arial" charset="0"/>
                              <a:ea typeface="宋体" pitchFamily="2" charset="-122"/>
                            </a:defRPr>
                          </a:lvl4pPr>
                          <a:lvl5pPr marL="1828800" algn="l" rtl="0" eaLnBrk="0" fontAlgn="base" hangingPunct="0">
                            <a:spcBef>
                              <a:spcPct val="0"/>
                            </a:spcBef>
                            <a:spcAft>
                              <a:spcPct val="0"/>
                            </a:spcAft>
                            <a:defRPr kern="1200">
                              <a:solidFill>
                                <a:sysClr val="windowText" lastClr="000000"/>
                              </a:solidFill>
                              <a:latin typeface="Arial" charset="0"/>
                              <a:ea typeface="宋体" pitchFamily="2" charset="-122"/>
                            </a:defRPr>
                          </a:lvl5pPr>
                          <a:lvl6pPr marL="2286000" algn="l" defTabSz="914400" rtl="0" eaLnBrk="1" latinLnBrk="0" hangingPunct="1">
                            <a:defRPr kern="1200">
                              <a:solidFill>
                                <a:sysClr val="windowText" lastClr="000000"/>
                              </a:solidFill>
                              <a:latin typeface="Arial" charset="0"/>
                              <a:ea typeface="宋体" pitchFamily="2" charset="-122"/>
                            </a:defRPr>
                          </a:lvl6pPr>
                          <a:lvl7pPr marL="2743200" algn="l" defTabSz="914400" rtl="0" eaLnBrk="1" latinLnBrk="0" hangingPunct="1">
                            <a:defRPr kern="1200">
                              <a:solidFill>
                                <a:sysClr val="windowText" lastClr="000000"/>
                              </a:solidFill>
                              <a:latin typeface="Arial" charset="0"/>
                              <a:ea typeface="宋体" pitchFamily="2" charset="-122"/>
                            </a:defRPr>
                          </a:lvl7pPr>
                          <a:lvl8pPr marL="3200400" algn="l" defTabSz="914400" rtl="0" eaLnBrk="1" latinLnBrk="0" hangingPunct="1">
                            <a:defRPr kern="1200">
                              <a:solidFill>
                                <a:sysClr val="windowText" lastClr="000000"/>
                              </a:solidFill>
                              <a:latin typeface="Arial" charset="0"/>
                              <a:ea typeface="宋体" pitchFamily="2" charset="-122"/>
                            </a:defRPr>
                          </a:lvl8pPr>
                          <a:lvl9pPr marL="3657600" algn="l" defTabSz="914400" rtl="0" eaLnBrk="1" latinLnBrk="0" hangingPunct="1">
                            <a:defRPr kern="1200">
                              <a:solidFill>
                                <a:sysClr val="windowText" lastClr="000000"/>
                              </a:solidFill>
                              <a:latin typeface="Arial" charset="0"/>
                              <a:ea typeface="宋体" pitchFamily="2" charset="-122"/>
                            </a:defRPr>
                          </a:lvl9pPr>
                        </a:lstStyle>
                        <a:p>
                          <a:r>
                            <a:rPr lang="zh-CN" altLang="en-US">
                              <a:ea typeface="黑体" pitchFamily="49" charset="-122"/>
                            </a:rPr>
                            <a:t>附件</a:t>
                          </a:r>
                          <a:r>
                            <a:rPr lang="en-US" altLang="zh-CN">
                              <a:ea typeface="黑体" pitchFamily="49" charset="-122"/>
                            </a:rPr>
                            <a:t>6</a:t>
                          </a:r>
                          <a:endParaRPr lang="zh-CN" altLang="en-US">
                            <a:ea typeface="黑体" pitchFamily="49" charset="-122"/>
                          </a:endParaRPr>
                        </a:p>
                      </a:txBody>
                      <a:useSpRect/>
                    </a:txSp>
                  </a:sp>
                </lc:lockedCanvas>
              </a:graphicData>
            </a:graphic>
          </wp:anchor>
        </w:drawing>
      </w:r>
    </w:p>
    <w:p w:rsidR="00A025A5" w:rsidRPr="00737A1E" w:rsidRDefault="00A025A5" w:rsidP="00D53128">
      <w:pPr>
        <w:wordWrap w:val="0"/>
        <w:ind w:right="1110"/>
        <w:rPr>
          <w:rFonts w:ascii="仿宋_GB2312" w:eastAsia="仿宋_GB2312"/>
          <w:sz w:val="24"/>
        </w:rPr>
      </w:pPr>
    </w:p>
    <w:sectPr w:rsidR="00A025A5" w:rsidRPr="00737A1E" w:rsidSect="00D5312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9F" w:rsidRDefault="00954B9F" w:rsidP="00623420">
      <w:r>
        <w:separator/>
      </w:r>
    </w:p>
  </w:endnote>
  <w:endnote w:type="continuationSeparator" w:id="0">
    <w:p w:rsidR="00954B9F" w:rsidRDefault="00954B9F" w:rsidP="00623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5" w:rsidRDefault="00D42427" w:rsidP="005504EC">
    <w:pPr>
      <w:pStyle w:val="a5"/>
      <w:framePr w:wrap="around" w:vAnchor="text" w:hAnchor="margin" w:xAlign="right" w:y="1"/>
      <w:rPr>
        <w:rStyle w:val="a6"/>
      </w:rPr>
    </w:pPr>
    <w:r>
      <w:rPr>
        <w:rStyle w:val="a6"/>
      </w:rPr>
      <w:fldChar w:fldCharType="begin"/>
    </w:r>
    <w:r w:rsidR="003D500A">
      <w:rPr>
        <w:rStyle w:val="a6"/>
      </w:rPr>
      <w:instrText xml:space="preserve">PAGE  </w:instrText>
    </w:r>
    <w:r>
      <w:rPr>
        <w:rStyle w:val="a6"/>
      </w:rPr>
      <w:fldChar w:fldCharType="separate"/>
    </w:r>
    <w:r w:rsidR="003D500A">
      <w:rPr>
        <w:rStyle w:val="a6"/>
        <w:noProof/>
      </w:rPr>
      <w:t>10</w:t>
    </w:r>
    <w:r>
      <w:rPr>
        <w:rStyle w:val="a6"/>
      </w:rPr>
      <w:fldChar w:fldCharType="end"/>
    </w:r>
  </w:p>
  <w:p w:rsidR="00A12045" w:rsidRDefault="00954B9F" w:rsidP="00B1446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5" w:rsidRDefault="00954B9F" w:rsidP="00B1446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9F" w:rsidRDefault="00954B9F" w:rsidP="00623420">
      <w:r>
        <w:separator/>
      </w:r>
    </w:p>
  </w:footnote>
  <w:footnote w:type="continuationSeparator" w:id="0">
    <w:p w:rsidR="00954B9F" w:rsidRDefault="00954B9F" w:rsidP="0062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45" w:rsidRDefault="00954B9F" w:rsidP="0049310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A1E"/>
    <w:rsid w:val="000F40DC"/>
    <w:rsid w:val="002C651F"/>
    <w:rsid w:val="003D500A"/>
    <w:rsid w:val="00477F1F"/>
    <w:rsid w:val="00623420"/>
    <w:rsid w:val="00737A1E"/>
    <w:rsid w:val="008F1992"/>
    <w:rsid w:val="00954B9F"/>
    <w:rsid w:val="00A025A5"/>
    <w:rsid w:val="00D06696"/>
    <w:rsid w:val="00D42427"/>
    <w:rsid w:val="00D53128"/>
    <w:rsid w:val="00F17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1E"/>
    <w:pPr>
      <w:widowControl w:val="0"/>
      <w:jc w:val="both"/>
    </w:pPr>
    <w:rPr>
      <w:rFonts w:ascii="Times New Roman" w:eastAsia="宋体" w:hAnsi="Times New Roman" w:cs="Times New Roman"/>
      <w:szCs w:val="24"/>
    </w:rPr>
  </w:style>
  <w:style w:type="paragraph" w:styleId="1">
    <w:name w:val="heading 1"/>
    <w:basedOn w:val="a"/>
    <w:next w:val="a"/>
    <w:link w:val="1Char"/>
    <w:qFormat/>
    <w:rsid w:val="00737A1E"/>
    <w:pPr>
      <w:keepNext/>
      <w:keepLines/>
      <w:spacing w:line="400" w:lineRule="exact"/>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37A1E"/>
    <w:rPr>
      <w:rFonts w:ascii="Times New Roman" w:eastAsia="宋体" w:hAnsi="Times New Roman" w:cs="Times New Roman"/>
      <w:b/>
      <w:bCs/>
      <w:kern w:val="44"/>
      <w:sz w:val="36"/>
      <w:szCs w:val="44"/>
    </w:rPr>
  </w:style>
  <w:style w:type="paragraph" w:styleId="a3">
    <w:name w:val="Body Text Indent"/>
    <w:basedOn w:val="a"/>
    <w:link w:val="Char"/>
    <w:rsid w:val="00737A1E"/>
    <w:pPr>
      <w:ind w:firstLineChars="200" w:firstLine="480"/>
    </w:pPr>
    <w:rPr>
      <w:sz w:val="24"/>
    </w:rPr>
  </w:style>
  <w:style w:type="character" w:customStyle="1" w:styleId="Char">
    <w:name w:val="正文文本缩进 Char"/>
    <w:basedOn w:val="a0"/>
    <w:link w:val="a3"/>
    <w:rsid w:val="00737A1E"/>
    <w:rPr>
      <w:rFonts w:ascii="Times New Roman" w:eastAsia="宋体" w:hAnsi="Times New Roman" w:cs="Times New Roman"/>
      <w:sz w:val="24"/>
      <w:szCs w:val="24"/>
    </w:rPr>
  </w:style>
  <w:style w:type="paragraph" w:styleId="a4">
    <w:name w:val="header"/>
    <w:basedOn w:val="a"/>
    <w:link w:val="Char0"/>
    <w:rsid w:val="00737A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37A1E"/>
    <w:rPr>
      <w:rFonts w:ascii="Times New Roman" w:eastAsia="宋体" w:hAnsi="Times New Roman" w:cs="Times New Roman"/>
      <w:sz w:val="18"/>
      <w:szCs w:val="18"/>
    </w:rPr>
  </w:style>
  <w:style w:type="paragraph" w:styleId="a5">
    <w:name w:val="footer"/>
    <w:basedOn w:val="a"/>
    <w:link w:val="Char1"/>
    <w:uiPriority w:val="99"/>
    <w:rsid w:val="00737A1E"/>
    <w:pPr>
      <w:tabs>
        <w:tab w:val="center" w:pos="4153"/>
        <w:tab w:val="right" w:pos="8306"/>
      </w:tabs>
      <w:snapToGrid w:val="0"/>
      <w:jc w:val="left"/>
    </w:pPr>
    <w:rPr>
      <w:sz w:val="18"/>
      <w:szCs w:val="18"/>
    </w:rPr>
  </w:style>
  <w:style w:type="character" w:customStyle="1" w:styleId="Char1">
    <w:name w:val="页脚 Char"/>
    <w:basedOn w:val="a0"/>
    <w:link w:val="a5"/>
    <w:uiPriority w:val="99"/>
    <w:rsid w:val="00737A1E"/>
    <w:rPr>
      <w:rFonts w:ascii="Times New Roman" w:eastAsia="宋体" w:hAnsi="Times New Roman" w:cs="Times New Roman"/>
      <w:sz w:val="18"/>
      <w:szCs w:val="18"/>
    </w:rPr>
  </w:style>
  <w:style w:type="character" w:styleId="a6">
    <w:name w:val="page number"/>
    <w:basedOn w:val="a0"/>
    <w:rsid w:val="00737A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6B8B-B7A8-42E8-853C-ADE2F910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4</cp:revision>
  <dcterms:created xsi:type="dcterms:W3CDTF">2014-03-17T08:28:00Z</dcterms:created>
  <dcterms:modified xsi:type="dcterms:W3CDTF">2014-03-18T01:20:00Z</dcterms:modified>
</cp:coreProperties>
</file>