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spacing w:val="20"/>
          <w:kern w:val="0"/>
          <w:sz w:val="44"/>
          <w:szCs w:val="44"/>
          <w:lang w:bidi="ar-SA"/>
        </w:rPr>
      </w:pPr>
      <w:r>
        <w:rPr>
          <w:rFonts w:hint="default" w:ascii="Times New Roman" w:hAnsi="Times New Roman" w:eastAsia="方正小标宋简体" w:cs="Times New Roman"/>
          <w:color w:val="000000"/>
          <w:spacing w:val="20"/>
          <w:kern w:val="0"/>
          <w:sz w:val="44"/>
          <w:szCs w:val="44"/>
          <w:lang w:bidi="ar-SA"/>
        </w:rPr>
        <w:t>全文废止的市政府行政规范性文件目录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spacing w:val="20"/>
          <w:kern w:val="0"/>
          <w:sz w:val="44"/>
          <w:szCs w:val="44"/>
          <w:lang w:bidi="ar-SA"/>
        </w:rPr>
      </w:pPr>
      <w:r>
        <w:rPr>
          <w:rFonts w:hint="default" w:ascii="Times New Roman" w:hAnsi="Times New Roman" w:eastAsia="方正小标宋简体" w:cs="Times New Roman"/>
          <w:color w:val="000000"/>
          <w:spacing w:val="20"/>
          <w:kern w:val="0"/>
          <w:sz w:val="44"/>
          <w:szCs w:val="44"/>
          <w:lang w:bidi="ar-SA"/>
        </w:rPr>
        <w:t>（46件）</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color w:val="000000"/>
          <w:spacing w:val="20"/>
          <w:kern w:val="0"/>
          <w:sz w:val="44"/>
          <w:szCs w:val="44"/>
          <w:lang w:bidi="ar-SA"/>
        </w:rPr>
      </w:pPr>
    </w:p>
    <w:tbl>
      <w:tblPr>
        <w:tblStyle w:val="3"/>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65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975"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color w:val="000000"/>
                <w:kern w:val="0"/>
                <w:sz w:val="28"/>
                <w:szCs w:val="28"/>
                <w:lang w:bidi="ar-SA"/>
              </w:rPr>
            </w:pPr>
            <w:r>
              <w:rPr>
                <w:rFonts w:hint="default" w:ascii="Times New Roman" w:hAnsi="Times New Roman" w:eastAsia="黑体" w:cs="Times New Roman"/>
                <w:color w:val="000000"/>
                <w:kern w:val="0"/>
                <w:sz w:val="28"/>
                <w:szCs w:val="28"/>
                <w:lang w:bidi="ar-SA"/>
              </w:rPr>
              <w:t>序号</w:t>
            </w:r>
          </w:p>
        </w:tc>
        <w:tc>
          <w:tcPr>
            <w:tcW w:w="5655"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color w:val="000000"/>
                <w:kern w:val="0"/>
                <w:sz w:val="28"/>
                <w:szCs w:val="28"/>
                <w:lang w:bidi="ar-SA"/>
              </w:rPr>
            </w:pPr>
            <w:r>
              <w:rPr>
                <w:rFonts w:hint="default" w:ascii="Times New Roman" w:hAnsi="Times New Roman" w:eastAsia="黑体" w:cs="Times New Roman"/>
                <w:color w:val="000000"/>
                <w:kern w:val="0"/>
                <w:sz w:val="28"/>
                <w:szCs w:val="28"/>
                <w:lang w:bidi="ar-SA"/>
              </w:rPr>
              <w:t>文件名称</w:t>
            </w:r>
          </w:p>
        </w:tc>
        <w:tc>
          <w:tcPr>
            <w:tcW w:w="2925"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黑体" w:cs="Times New Roman"/>
                <w:color w:val="000000"/>
                <w:kern w:val="0"/>
                <w:sz w:val="28"/>
                <w:szCs w:val="28"/>
                <w:lang w:bidi="ar-SA"/>
              </w:rPr>
            </w:pPr>
            <w:r>
              <w:rPr>
                <w:rFonts w:hint="default" w:ascii="Times New Roman" w:hAnsi="Times New Roman" w:eastAsia="黑体" w:cs="Times New Roman"/>
                <w:color w:val="000000"/>
                <w:kern w:val="0"/>
                <w:sz w:val="28"/>
                <w:szCs w:val="28"/>
                <w:lang w:bidi="ar-SA"/>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义乌市人民政府关于印发《义乌市千库保安工程建设实施意见》的通知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义政〔2003〕159号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义乌市人民政府关于印发义乌市地下水资源管理办法的通知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义政发〔2005〕45号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义乌市人民政府关于加快推进金融商务区建设的若干政策意见（试行）</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义政发〔2008〕62号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义乌市人民政府关于进一步推进开放型经济平稳发展的若干政策意见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义政发〔2009〕36号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5</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义乌市人民政府关于修改《义乌市行政机关诉讼相关活动暂行办法》的通知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6</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义乌市人民政府关于加强新时期爱国卫生工作的实施意见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义政发〔2016〕12号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7</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义乌市人民政府关于印发《义乌市贯彻执行〈浙江省人口与计划生育条例〉实施办法》的通知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义政发〔2016〕36号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8</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义乌市人民政府关于支持企业股改重组挂牌上市的十条意见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义政发〔2018〕98号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9</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义乌市人民政府关于印发《义乌市企业实用人才购房补助实施办法》的通知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义政发〔2018〕105号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10</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义乌市人民政府关于开展工业企业亩产效益综合评价全面推进“亩均论英雄”改革的实施意见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义政发〔2020〕16号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11</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义乌市人民政府关于开展工业企业亩产效益综合评价全面推进“亩均论英雄”改革的实施意见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义政发〔2022〕33号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12</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义乌市人民政府办公室关于印发《义乌市行政复议调解工作暂行办法》的通知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义政办发〔2009〕77号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13</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义乌市人民政府办公室关于印发《义乌市行政复议听证暂行办法》的通知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义政办发〔2009〕78号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14</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义乌市人民政府办公室关于《义乌市罚没物品管理和处置暂行办法》的通知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15</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义乌市人民政府办公室关于印发《义乌市供水调度管理办法（试行）》的通知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义政办发〔2010〕100号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16</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义乌市人民政府办公室关于印发《义乌市殡葬基本服务项目免费办法》的通知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义政办发〔2010〕154号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17</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义乌市人民政府办公室关于印发《义乌市农村公路养护与管理办法》的通知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义政办发〔2010〕164号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18</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义乌市人民政府办公室关于印发《义乌市主要污染物排污权有偿使用和交易管理办法》的通知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19</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义乌市人民政府办公室关于印发《义乌市加强房地产等财产抵（质）押登记管理工作暂行办法》的通知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义政办发〔2013〕142号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20</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义乌市人民政府办公室印发《关于编制可承接政府职能转移社会组织目录的指导意见》的通知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义政办发〔2014〕104号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21</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义乌市人民政府办公室关于印发《义乌市市场采购贸易经营者信用评价及应用实施办法（试行）》的通知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义政办发〔2014〕135号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22</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义乌市人民政府办公室关于印发《义乌市“商城友谊奖”“商城回归奖”评选暂行办法》的通知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义政办发〔2015〕30号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23</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义乌市人民政府办公室关于印发义乌市文化精品工程扶持奖励办法的通知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义政办发〔2015〕102号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24</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义乌市人民政府办公室关于印发义乌市环境违法行为举报奖励暂行办法的通知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义政办发〔2015〕106号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25</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义乌市人民政府办公室关于印发义乌市人民政府法律顾问工作规则的通知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义政办发〔2015〕188号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26</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义乌市人民政府办公室关于印发义乌市农村饮用水安全提升工程建设实施方案的通知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义政办发〔2015〕211号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27</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义乌市人民政府办公室关于印发义乌市市级行政事业单位公款竞争性存放管理暂行办法的通知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义政办发〔2015〕208号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28</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义乌市人民政府办公室关于印发农民住房财产权抵押贷款试点实施意见的通知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29</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义乌市人民政府办公室关于印发小额贷款保证保险工作实施意见的通知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30</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义乌市人民政府办公室关于印发义乌市环境资源要素市场化配置管理办法（试行）的通知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31</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义乌市人民政府办公室关于印发义乌市临时用地管理办法的通知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32</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义乌市人民政府办公室关于印发义乌市农民住房财产权抵押贷款试点实施办法的通知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33</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义乌市人民政府办公室关于印发《义乌市会展业发展专项资金使用管理办法》的通知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34</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义乌市人民政府办公室关于进一步加快现代农业发展的若干意见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35</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义乌市人民政府办公室关于加快推进星级美丽乡村建设、打造中国众创乡村的若干意见</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36</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义乌市人民政府办公室关于印发《义乌市开展调整城镇土地使用税政策促进土地集约节约利用工作实施办法》的通知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义政办发〔2017〕56号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37</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义乌市人民政府办公室关于印发义乌市区域能评制度改革实施方案的通知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38</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义乌市人民政府办公室关于印发义乌国际陆港物流园区招商管理办法的通知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义政办发〔2017〕85号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39</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义乌市人民政府办公室关于印发义乌市旅游业财政扶持办法的通知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40</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义乌市人民政府办公室关于印发义乌市农贸市场规范管理达标评价办法的通知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义政办发〔2018〕107号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41</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义乌市人民政府办公室关于印发义乌市人才购房补助实施办法的通知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义政办发〔2018〕148号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42</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义乌市人民政府办公室</w:t>
            </w:r>
            <w:r>
              <w:rPr>
                <w:rFonts w:hint="eastAsia" w:ascii="仿宋_GB2312" w:hAnsi="仿宋_GB2312" w:eastAsia="仿宋_GB2312" w:cs="仿宋_GB2312"/>
                <w:bCs/>
                <w:color w:val="000000"/>
                <w:kern w:val="0"/>
                <w:sz w:val="24"/>
                <w:lang w:bidi="ar-SA"/>
              </w:rPr>
              <w:t>关于印发《义乌市农业“标准地”控制性指标和管理操作流程（试行）》的通知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43</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义乌市人民政府办公室关于印发义乌市地方标准管理办法（试行）的通知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义政办发〔2019〕60号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44</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color w:val="000000"/>
                <w:kern w:val="0"/>
                <w:sz w:val="24"/>
                <w:lang w:bidi="ar-SA"/>
              </w:rPr>
            </w:pPr>
            <w:r>
              <w:rPr>
                <w:rFonts w:hint="eastAsia" w:ascii="仿宋_GB2312" w:hAnsi="仿宋_GB2312" w:eastAsia="仿宋_GB2312" w:cs="仿宋_GB2312"/>
                <w:color w:val="000000"/>
                <w:kern w:val="0"/>
                <w:sz w:val="24"/>
                <w:lang w:bidi="ar-SA"/>
              </w:rPr>
              <w:t>义乌市人民政府办公室关于印发义乌市中小企业“转贷通”管理办法（修订稿）的通知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45</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义乌市人民政府办公室关于调整《义乌市人才购房补助实施办法》部分条款的通知</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义政办发〔2020〕36号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46</w:t>
            </w:r>
          </w:p>
        </w:tc>
        <w:tc>
          <w:tcPr>
            <w:tcW w:w="56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义乌市人民政府办公室关于义乌市工程建设项目涉及矿产品处置工作的意见（试行）</w:t>
            </w:r>
          </w:p>
        </w:tc>
        <w:tc>
          <w:tcPr>
            <w:tcW w:w="292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义政办发〔2021〕12号</w:t>
            </w:r>
          </w:p>
        </w:tc>
      </w:tr>
    </w:tbl>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5843F12"/>
    <w:rsid w:val="05843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2024-02-19T02:52:00Z</dcterms:created>
  <dc:creator>龚秀娟</dc:creator>
  <cp:lastModifiedBy>龚秀娟</cp:lastModifiedBy>
  <dcterms:modified xsi:type="dcterms:W3CDTF">2024-02-19T02:52:45Z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B0C9708E798B4714991C18D31DBE9CF1_11</vt:lpwstr>
  </property>
</Properties>
</file>